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CBA0" w14:textId="14DF12D8" w:rsidR="00922307" w:rsidRPr="00922307" w:rsidRDefault="00922307" w:rsidP="00922307">
      <w:pPr>
        <w:spacing w:after="100" w:afterAutospacing="1" w:line="900" w:lineRule="atLeast"/>
        <w:outlineLvl w:val="0"/>
        <w:rPr>
          <w:rFonts w:ascii="Arial" w:eastAsia="Times New Roman" w:hAnsi="Arial" w:cs="Arial"/>
          <w:b/>
          <w:bCs/>
          <w:color w:val="2F5496" w:themeColor="accent1" w:themeShade="BF"/>
          <w:kern w:val="36"/>
          <w:sz w:val="36"/>
          <w:lang w:eastAsia="fr-FR"/>
        </w:rPr>
      </w:pPr>
      <w:r w:rsidRPr="00922307">
        <w:rPr>
          <w:rFonts w:ascii="Arial" w:eastAsia="Times New Roman" w:hAnsi="Arial" w:cs="Arial"/>
          <w:b/>
          <w:bCs/>
          <w:color w:val="2F5496" w:themeColor="accent1" w:themeShade="BF"/>
          <w:kern w:val="36"/>
          <w:sz w:val="36"/>
          <w:lang w:eastAsia="fr-FR"/>
        </w:rPr>
        <w:t xml:space="preserve">…SOCIAL – </w:t>
      </w:r>
      <w:r w:rsidR="00C64DB4">
        <w:rPr>
          <w:rFonts w:ascii="Arial" w:eastAsia="Times New Roman" w:hAnsi="Arial" w:cs="Arial"/>
          <w:b/>
          <w:bCs/>
          <w:color w:val="2F5496" w:themeColor="accent1" w:themeShade="BF"/>
          <w:kern w:val="36"/>
          <w:sz w:val="36"/>
          <w:lang w:eastAsia="fr-FR"/>
        </w:rPr>
        <w:t>paie</w:t>
      </w:r>
    </w:p>
    <w:p w14:paraId="3CE6F2DC" w14:textId="175F9EA5" w:rsidR="00922307" w:rsidRPr="001C3EE5" w:rsidRDefault="00922307" w:rsidP="00922307">
      <w:pPr>
        <w:spacing w:after="100" w:afterAutospacing="1"/>
        <w:outlineLvl w:val="0"/>
        <w:rPr>
          <w:rFonts w:ascii="Arial" w:eastAsia="Times New Roman" w:hAnsi="Arial" w:cs="Arial"/>
          <w:b/>
          <w:bCs/>
          <w:color w:val="ED7D31" w:themeColor="accent2"/>
          <w:kern w:val="36"/>
          <w:sz w:val="32"/>
          <w:szCs w:val="32"/>
          <w:lang w:eastAsia="fr-FR"/>
        </w:rPr>
      </w:pPr>
      <w:r w:rsidRPr="001C3EE5">
        <w:rPr>
          <w:rFonts w:ascii="Arial" w:eastAsia="Times New Roman" w:hAnsi="Arial" w:cs="Arial"/>
          <w:b/>
          <w:bCs/>
          <w:color w:val="ED7D31" w:themeColor="accent2"/>
          <w:kern w:val="36"/>
          <w:sz w:val="32"/>
          <w:szCs w:val="32"/>
          <w:lang w:eastAsia="fr-FR"/>
        </w:rPr>
        <w:t>Les règles de l'assurance chômage sont prolongées jusqu'au 31 janvier 2023</w:t>
      </w:r>
    </w:p>
    <w:p w14:paraId="4A7C6EC1" w14:textId="70936B30" w:rsidR="00922307" w:rsidRDefault="00922307" w:rsidP="00922307">
      <w:pPr>
        <w:spacing w:line="360" w:lineRule="auto"/>
        <w:jc w:val="both"/>
        <w:rPr>
          <w:rFonts w:ascii="Arial" w:eastAsia="Times New Roman" w:hAnsi="Arial" w:cs="Arial"/>
          <w:color w:val="2F5496" w:themeColor="accent1" w:themeShade="BF"/>
          <w:lang w:eastAsia="fr-FR"/>
        </w:rPr>
      </w:pPr>
      <w:r w:rsidRPr="00922307">
        <w:rPr>
          <w:rFonts w:ascii="Arial" w:eastAsia="Times New Roman" w:hAnsi="Arial" w:cs="Arial"/>
          <w:color w:val="2F5496" w:themeColor="accent1" w:themeShade="BF"/>
          <w:lang w:eastAsia="fr-FR"/>
        </w:rPr>
        <w:t>Un décret prolonge jusqu'au 31 janvier 2023 l'application des actuelles règles d'indemnisation de l'assurance chômage et le dispositif du bonus-malus.</w:t>
      </w:r>
    </w:p>
    <w:p w14:paraId="559B5855" w14:textId="77777777" w:rsidR="00650FE1" w:rsidRPr="00922307" w:rsidRDefault="00650FE1" w:rsidP="00922307">
      <w:pPr>
        <w:spacing w:line="360" w:lineRule="auto"/>
        <w:jc w:val="both"/>
        <w:rPr>
          <w:rFonts w:ascii="Arial" w:eastAsia="Times New Roman" w:hAnsi="Arial" w:cs="Arial"/>
          <w:color w:val="2F5496" w:themeColor="accent1" w:themeShade="BF"/>
          <w:lang w:eastAsia="fr-FR"/>
        </w:rPr>
      </w:pPr>
    </w:p>
    <w:p w14:paraId="10478C97" w14:textId="64F14266" w:rsidR="00922307" w:rsidRPr="00922307" w:rsidRDefault="00922307" w:rsidP="00922307">
      <w:pPr>
        <w:spacing w:after="100" w:afterAutospacing="1"/>
        <w:jc w:val="both"/>
        <w:rPr>
          <w:rFonts w:ascii="Arial" w:eastAsia="Times New Roman" w:hAnsi="Arial" w:cs="Arial"/>
          <w:color w:val="2F5496" w:themeColor="accent1" w:themeShade="BF"/>
          <w:sz w:val="20"/>
          <w:szCs w:val="20"/>
          <w:lang w:eastAsia="fr-FR"/>
        </w:rPr>
      </w:pPr>
      <w:r w:rsidRPr="00922307">
        <w:rPr>
          <w:rFonts w:ascii="Arial" w:eastAsia="Times New Roman" w:hAnsi="Arial" w:cs="Arial"/>
          <w:color w:val="2F5496" w:themeColor="accent1" w:themeShade="BF"/>
          <w:sz w:val="20"/>
          <w:szCs w:val="20"/>
          <w:lang w:eastAsia="fr-FR"/>
        </w:rPr>
        <w:t>Décret 2022-1374 du 29-10-2022 : JO 30</w:t>
      </w:r>
    </w:p>
    <w:p w14:paraId="23E92744" w14:textId="1892B4FD" w:rsidR="00922307" w:rsidRDefault="00922307" w:rsidP="00922307">
      <w:pPr>
        <w:rPr>
          <w:rFonts w:ascii="Arial" w:eastAsia="Times New Roman" w:hAnsi="Arial" w:cs="Arial"/>
          <w:b/>
          <w:bCs/>
          <w:color w:val="2F5496" w:themeColor="accent1" w:themeShade="BF"/>
          <w:sz w:val="20"/>
          <w:szCs w:val="20"/>
          <w:lang w:eastAsia="fr-FR"/>
        </w:rPr>
      </w:pPr>
      <w:r w:rsidRPr="00922307">
        <w:rPr>
          <w:rFonts w:ascii="Arial" w:eastAsia="Times New Roman" w:hAnsi="Arial" w:cs="Arial"/>
          <w:color w:val="2F5496" w:themeColor="accent1" w:themeShade="BF"/>
          <w:sz w:val="20"/>
          <w:szCs w:val="20"/>
          <w:lang w:eastAsia="fr-FR"/>
        </w:rPr>
        <w:t>Par </w:t>
      </w:r>
      <w:proofErr w:type="spellStart"/>
      <w:r w:rsidRPr="00922307">
        <w:rPr>
          <w:rFonts w:ascii="Arial" w:eastAsia="Times New Roman" w:hAnsi="Arial" w:cs="Arial"/>
          <w:b/>
          <w:bCs/>
          <w:color w:val="2F5496" w:themeColor="accent1" w:themeShade="BF"/>
          <w:sz w:val="20"/>
          <w:szCs w:val="20"/>
          <w:lang w:eastAsia="fr-FR"/>
        </w:rPr>
        <w:t>Aliya</w:t>
      </w:r>
      <w:proofErr w:type="spellEnd"/>
      <w:r w:rsidRPr="00922307">
        <w:rPr>
          <w:rFonts w:ascii="Arial" w:eastAsia="Times New Roman" w:hAnsi="Arial" w:cs="Arial"/>
          <w:b/>
          <w:bCs/>
          <w:color w:val="2F5496" w:themeColor="accent1" w:themeShade="BF"/>
          <w:sz w:val="20"/>
          <w:szCs w:val="20"/>
          <w:lang w:eastAsia="fr-FR"/>
        </w:rPr>
        <w:t xml:space="preserve"> BENKHALIFA</w:t>
      </w:r>
    </w:p>
    <w:p w14:paraId="4F35FB17" w14:textId="77777777" w:rsidR="00922307" w:rsidRPr="00922307" w:rsidRDefault="00922307" w:rsidP="00922307">
      <w:pPr>
        <w:rPr>
          <w:rFonts w:ascii="Arial" w:eastAsia="Times New Roman" w:hAnsi="Arial" w:cs="Arial"/>
          <w:color w:val="2F5496" w:themeColor="accent1" w:themeShade="BF"/>
          <w:sz w:val="20"/>
          <w:szCs w:val="20"/>
          <w:lang w:eastAsia="fr-FR"/>
        </w:rPr>
      </w:pPr>
    </w:p>
    <w:p w14:paraId="42942E33" w14:textId="168D1FF8" w:rsidR="00922307" w:rsidRDefault="00922307" w:rsidP="00922307">
      <w:pPr>
        <w:rPr>
          <w:rFonts w:ascii="Arial" w:eastAsia="Times New Roman" w:hAnsi="Arial" w:cs="Arial"/>
          <w:lang w:eastAsia="fr-FR"/>
        </w:rPr>
      </w:pPr>
      <w:r w:rsidRPr="00922307">
        <w:rPr>
          <w:rFonts w:ascii="Arial" w:eastAsia="Times New Roman" w:hAnsi="Arial" w:cs="Arial"/>
          <w:lang w:eastAsia="fr-FR"/>
        </w:rPr>
        <w:fldChar w:fldCharType="begin"/>
      </w:r>
      <w:r w:rsidRPr="00922307">
        <w:rPr>
          <w:rFonts w:ascii="Arial" w:eastAsia="Times New Roman" w:hAnsi="Arial" w:cs="Arial"/>
          <w:lang w:eastAsia="fr-FR"/>
        </w:rPr>
        <w:instrText xml:space="preserve"> INCLUDEPICTURE "/Users/mairadicoh/Library/Group Containers/UBF8T346G9.ms/WebArchiveCopyPasteTempFiles/com.microsoft.Word/8cf47dba-74e7-4200-b620-ab1cafd97d95_quoti-20221117-social-1.jpg" \* MERGEFORMATINET </w:instrText>
      </w:r>
      <w:r w:rsidRPr="00922307">
        <w:rPr>
          <w:rFonts w:ascii="Arial" w:eastAsia="Times New Roman" w:hAnsi="Arial" w:cs="Arial"/>
          <w:lang w:eastAsia="fr-FR"/>
        </w:rPr>
        <w:fldChar w:fldCharType="separate"/>
      </w:r>
      <w:r w:rsidRPr="00922307">
        <w:rPr>
          <w:rFonts w:ascii="Arial" w:eastAsia="Times New Roman" w:hAnsi="Arial" w:cs="Arial"/>
          <w:noProof/>
          <w:lang w:eastAsia="fr-FR"/>
        </w:rPr>
        <w:drawing>
          <wp:inline distT="0" distB="0" distL="0" distR="0" wp14:anchorId="0068508D" wp14:editId="76499F8D">
            <wp:extent cx="5760720" cy="301561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922307">
        <w:rPr>
          <w:rFonts w:ascii="Arial" w:eastAsia="Times New Roman" w:hAnsi="Arial" w:cs="Arial"/>
          <w:lang w:eastAsia="fr-FR"/>
        </w:rPr>
        <w:fldChar w:fldCharType="end"/>
      </w:r>
    </w:p>
    <w:p w14:paraId="3F102990" w14:textId="04D908EF" w:rsidR="00922307" w:rsidRPr="00922307" w:rsidRDefault="00922307" w:rsidP="00922307">
      <w:pPr>
        <w:rPr>
          <w:rFonts w:ascii="Arial" w:eastAsia="Times New Roman" w:hAnsi="Arial" w:cs="Arial"/>
          <w:sz w:val="20"/>
          <w:szCs w:val="20"/>
          <w:lang w:eastAsia="fr-FR"/>
        </w:rPr>
      </w:pPr>
      <w:r w:rsidRPr="00922307">
        <w:rPr>
          <w:rFonts w:ascii="Arial" w:eastAsia="Times New Roman" w:hAnsi="Arial" w:cs="Arial"/>
          <w:sz w:val="20"/>
          <w:szCs w:val="20"/>
          <w:lang w:eastAsia="fr-FR"/>
        </w:rPr>
        <w:t>Publié le 17/11/2022</w:t>
      </w:r>
    </w:p>
    <w:p w14:paraId="49BD33D7" w14:textId="64EE8F80" w:rsidR="00922307" w:rsidRDefault="00922307" w:rsidP="00922307">
      <w:pPr>
        <w:spacing w:after="100" w:afterAutospacing="1"/>
        <w:jc w:val="right"/>
        <w:rPr>
          <w:rFonts w:ascii="Arial" w:eastAsia="Times New Roman" w:hAnsi="Arial" w:cs="Arial"/>
          <w:color w:val="8C8C8C"/>
          <w:lang w:eastAsia="fr-FR"/>
        </w:rPr>
      </w:pPr>
      <w:r w:rsidRPr="00922307">
        <w:rPr>
          <w:rFonts w:ascii="Arial" w:eastAsia="Times New Roman" w:hAnsi="Arial" w:cs="Arial"/>
          <w:color w:val="8C8C8C"/>
          <w:lang w:eastAsia="fr-FR"/>
        </w:rPr>
        <w:t>©</w:t>
      </w:r>
      <w:proofErr w:type="spellStart"/>
      <w:r w:rsidRPr="00922307">
        <w:rPr>
          <w:rFonts w:ascii="Arial" w:eastAsia="Times New Roman" w:hAnsi="Arial" w:cs="Arial"/>
          <w:color w:val="8C8C8C"/>
          <w:lang w:eastAsia="fr-FR"/>
        </w:rPr>
        <w:t>Gettyimages</w:t>
      </w:r>
      <w:proofErr w:type="spellEnd"/>
    </w:p>
    <w:p w14:paraId="2F03FBCA" w14:textId="77777777" w:rsidR="00922307" w:rsidRPr="00922307" w:rsidRDefault="00922307" w:rsidP="00922307">
      <w:pPr>
        <w:spacing w:after="100" w:afterAutospacing="1"/>
        <w:jc w:val="right"/>
        <w:rPr>
          <w:rFonts w:ascii="Arial" w:eastAsia="Times New Roman" w:hAnsi="Arial" w:cs="Arial"/>
          <w:color w:val="8C8C8C"/>
          <w:lang w:eastAsia="fr-FR"/>
        </w:rPr>
      </w:pPr>
    </w:p>
    <w:p w14:paraId="7A7AACB9" w14:textId="77777777" w:rsidR="00922307" w:rsidRPr="00922307" w:rsidRDefault="00922307" w:rsidP="00922307">
      <w:pPr>
        <w:spacing w:after="100" w:afterAutospacing="1" w:line="360" w:lineRule="auto"/>
        <w:jc w:val="both"/>
        <w:rPr>
          <w:rFonts w:ascii="Arial" w:eastAsia="Times New Roman" w:hAnsi="Arial" w:cs="Arial"/>
          <w:color w:val="2F5496" w:themeColor="accent1" w:themeShade="BF"/>
          <w:lang w:eastAsia="fr-FR"/>
        </w:rPr>
      </w:pPr>
      <w:r w:rsidRPr="00922307">
        <w:rPr>
          <w:rFonts w:ascii="Arial" w:eastAsia="Times New Roman" w:hAnsi="Arial" w:cs="Arial"/>
          <w:color w:val="2F5496" w:themeColor="accent1" w:themeShade="BF"/>
          <w:lang w:eastAsia="fr-FR"/>
        </w:rPr>
        <w:t>L'ensemble du régime actuel d'assurance chômage, dont les modalités d'application sont définies par le décret 2019-797 du 26 juillet 2019 modifié, est prolongé à l'identique jusqu'au 31 janvier 2023 par décret du 29 octobre 2022. Le décret de 2019 devait initialement cesser de s'appliquer le 1</w:t>
      </w:r>
      <w:r w:rsidRPr="00922307">
        <w:rPr>
          <w:rFonts w:ascii="Arial" w:eastAsia="Times New Roman" w:hAnsi="Arial" w:cs="Arial"/>
          <w:color w:val="2F5496" w:themeColor="accent1" w:themeShade="BF"/>
          <w:sz w:val="19"/>
          <w:szCs w:val="19"/>
          <w:vertAlign w:val="superscript"/>
          <w:lang w:eastAsia="fr-FR"/>
        </w:rPr>
        <w:t>er</w:t>
      </w:r>
      <w:r w:rsidRPr="00922307">
        <w:rPr>
          <w:rFonts w:ascii="Arial" w:eastAsia="Times New Roman" w:hAnsi="Arial" w:cs="Arial"/>
          <w:color w:val="2F5496" w:themeColor="accent1" w:themeShade="BF"/>
          <w:lang w:eastAsia="fr-FR"/>
        </w:rPr>
        <w:t>novembre 2022.</w:t>
      </w:r>
    </w:p>
    <w:p w14:paraId="729350E1" w14:textId="46DF4980" w:rsidR="00922307" w:rsidRPr="00922307" w:rsidRDefault="00922307" w:rsidP="00922307">
      <w:pPr>
        <w:spacing w:after="100" w:afterAutospacing="1" w:line="360" w:lineRule="auto"/>
        <w:jc w:val="both"/>
        <w:rPr>
          <w:rFonts w:ascii="Arial" w:eastAsia="Times New Roman" w:hAnsi="Arial" w:cs="Arial"/>
          <w:color w:val="2F5496" w:themeColor="accent1" w:themeShade="BF"/>
          <w:lang w:eastAsia="fr-FR"/>
        </w:rPr>
      </w:pPr>
      <w:proofErr w:type="gramStart"/>
      <w:r w:rsidRPr="00922307">
        <w:rPr>
          <w:rFonts w:ascii="Arial" w:eastAsia="Times New Roman" w:hAnsi="Arial" w:cs="Arial"/>
          <w:color w:val="2F5496" w:themeColor="accent1" w:themeShade="BF"/>
          <w:lang w:eastAsia="fr-FR"/>
        </w:rPr>
        <w:t>Au</w:t>
      </w:r>
      <w:proofErr w:type="gramEnd"/>
      <w:r w:rsidRPr="00922307">
        <w:rPr>
          <w:rFonts w:ascii="Arial" w:eastAsia="Times New Roman" w:hAnsi="Arial" w:cs="Arial"/>
          <w:color w:val="2F5496" w:themeColor="accent1" w:themeShade="BF"/>
          <w:lang w:eastAsia="fr-FR"/>
        </w:rPr>
        <w:t xml:space="preserve"> plan formel, le décret du 29 octobre 2022 modifie l'article 6 du décret du 26 juillet 2019 relatif à sa </w:t>
      </w:r>
      <w:r w:rsidRPr="00922307">
        <w:rPr>
          <w:rFonts w:ascii="Arial" w:eastAsia="Times New Roman" w:hAnsi="Arial" w:cs="Arial"/>
          <w:b/>
          <w:bCs/>
          <w:color w:val="2F5496" w:themeColor="accent1" w:themeShade="BF"/>
          <w:lang w:eastAsia="fr-FR"/>
        </w:rPr>
        <w:t>durée d'application</w:t>
      </w:r>
      <w:r w:rsidRPr="00922307">
        <w:rPr>
          <w:rFonts w:ascii="Arial" w:eastAsia="Times New Roman" w:hAnsi="Arial" w:cs="Arial"/>
          <w:color w:val="2F5496" w:themeColor="accent1" w:themeShade="BF"/>
          <w:lang w:eastAsia="fr-FR"/>
        </w:rPr>
        <w:t>, ainsi que l'article 51 (deuxième alinéa) du règlement qui lui est annexé, relatif à la durée d'application du premier taux de cotisation modulé en vertu du dispositif dit de bonus-malus.</w:t>
      </w:r>
    </w:p>
    <w:p w14:paraId="122C802B" w14:textId="77777777" w:rsidR="00922307" w:rsidRPr="00922307" w:rsidRDefault="00922307" w:rsidP="00922307">
      <w:pPr>
        <w:spacing w:before="100" w:beforeAutospacing="1" w:after="100" w:afterAutospacing="1" w:line="360" w:lineRule="auto"/>
        <w:outlineLvl w:val="2"/>
        <w:rPr>
          <w:rFonts w:ascii="Arial" w:eastAsia="Times New Roman" w:hAnsi="Arial" w:cs="Arial"/>
          <w:b/>
          <w:bCs/>
          <w:color w:val="2F5496" w:themeColor="accent1" w:themeShade="BF"/>
          <w:sz w:val="27"/>
          <w:szCs w:val="27"/>
          <w:lang w:eastAsia="fr-FR"/>
        </w:rPr>
      </w:pPr>
      <w:r w:rsidRPr="00922307">
        <w:rPr>
          <w:rFonts w:ascii="Arial" w:eastAsia="Times New Roman" w:hAnsi="Arial" w:cs="Arial"/>
          <w:b/>
          <w:bCs/>
          <w:color w:val="2F5496" w:themeColor="accent1" w:themeShade="BF"/>
          <w:sz w:val="27"/>
          <w:szCs w:val="27"/>
          <w:lang w:eastAsia="fr-FR"/>
        </w:rPr>
        <w:lastRenderedPageBreak/>
        <w:t>A noter :</w:t>
      </w:r>
    </w:p>
    <w:p w14:paraId="503DBD99" w14:textId="77777777" w:rsidR="00922307" w:rsidRPr="00922307" w:rsidRDefault="00922307" w:rsidP="00922307">
      <w:pPr>
        <w:spacing w:after="100" w:afterAutospacing="1" w:line="360" w:lineRule="auto"/>
        <w:jc w:val="both"/>
        <w:rPr>
          <w:rFonts w:ascii="Arial" w:eastAsia="Times New Roman" w:hAnsi="Arial" w:cs="Arial"/>
          <w:color w:val="2F5496" w:themeColor="accent1" w:themeShade="BF"/>
          <w:lang w:eastAsia="fr-FR"/>
        </w:rPr>
      </w:pPr>
      <w:r w:rsidRPr="00922307">
        <w:rPr>
          <w:rFonts w:ascii="Arial" w:eastAsia="Times New Roman" w:hAnsi="Arial" w:cs="Arial"/>
          <w:color w:val="2F5496" w:themeColor="accent1" w:themeShade="BF"/>
          <w:lang w:eastAsia="fr-FR"/>
        </w:rPr>
        <w:t>Cette prolongation s'inscrit dans le cadre des mesures prévues par le </w:t>
      </w:r>
      <w:r w:rsidRPr="00922307">
        <w:rPr>
          <w:rFonts w:ascii="Arial" w:eastAsia="Times New Roman" w:hAnsi="Arial" w:cs="Arial"/>
          <w:b/>
          <w:bCs/>
          <w:color w:val="2F5496" w:themeColor="accent1" w:themeShade="BF"/>
          <w:lang w:eastAsia="fr-FR"/>
        </w:rPr>
        <w:t>projet de loi</w:t>
      </w:r>
      <w:r w:rsidRPr="00922307">
        <w:rPr>
          <w:rFonts w:ascii="Arial" w:eastAsia="Times New Roman" w:hAnsi="Arial" w:cs="Arial"/>
          <w:color w:val="2F5496" w:themeColor="accent1" w:themeShade="BF"/>
          <w:lang w:eastAsia="fr-FR"/>
        </w:rPr>
        <w:t xml:space="preserve"> portant mesures d'urgence relatives au fonctionnement du marché du travail, en cours d'adoption au Parlement, lequel prévoit la possibilité pour le Gouvernement de déroger temporairement aux règles de détermination paritaire des mesures d'application du régime d'assurance chômage, et de pouvoir les prolonger et les adapter par décret. Le Gouvernement a pour ambition notamment d'adapter les règles d'indemnisation du chômage afin de les faire évoluer plus rapidement en fonction de la conjoncture économique. Mais tel n'est pas l'objet du présent décret, lequel se cantonne à permettre la poursuite du versement des allocations d'assurance chômage et du recouvrement des contributions afférentes </w:t>
      </w:r>
      <w:proofErr w:type="spellStart"/>
      <w:r w:rsidRPr="00922307">
        <w:rPr>
          <w:rFonts w:ascii="Arial" w:eastAsia="Times New Roman" w:hAnsi="Arial" w:cs="Arial"/>
          <w:color w:val="2F5496" w:themeColor="accent1" w:themeShade="BF"/>
          <w:lang w:eastAsia="fr-FR"/>
        </w:rPr>
        <w:t>au delà</w:t>
      </w:r>
      <w:proofErr w:type="spellEnd"/>
      <w:r w:rsidRPr="00922307">
        <w:rPr>
          <w:rFonts w:ascii="Arial" w:eastAsia="Times New Roman" w:hAnsi="Arial" w:cs="Arial"/>
          <w:color w:val="2F5496" w:themeColor="accent1" w:themeShade="BF"/>
          <w:lang w:eastAsia="fr-FR"/>
        </w:rPr>
        <w:t xml:space="preserve"> du 1</w:t>
      </w:r>
      <w:r w:rsidRPr="00922307">
        <w:rPr>
          <w:rFonts w:ascii="Arial" w:eastAsia="Times New Roman" w:hAnsi="Arial" w:cs="Arial"/>
          <w:color w:val="2F5496" w:themeColor="accent1" w:themeShade="BF"/>
          <w:sz w:val="19"/>
          <w:szCs w:val="19"/>
          <w:vertAlign w:val="superscript"/>
          <w:lang w:eastAsia="fr-FR"/>
        </w:rPr>
        <w:t>er</w:t>
      </w:r>
      <w:r w:rsidRPr="00922307">
        <w:rPr>
          <w:rFonts w:ascii="Arial" w:eastAsia="Times New Roman" w:hAnsi="Arial" w:cs="Arial"/>
          <w:color w:val="2F5496" w:themeColor="accent1" w:themeShade="BF"/>
          <w:lang w:eastAsia="fr-FR"/>
        </w:rPr>
        <w:t> novembre 2022.</w:t>
      </w:r>
    </w:p>
    <w:p w14:paraId="6B9F7776" w14:textId="77777777" w:rsidR="00922307" w:rsidRPr="00922307" w:rsidRDefault="00922307" w:rsidP="00922307">
      <w:pPr>
        <w:rPr>
          <w:rFonts w:ascii="Arial" w:eastAsia="Times New Roman" w:hAnsi="Arial" w:cs="Arial"/>
          <w:color w:val="2F5496" w:themeColor="accent1" w:themeShade="BF"/>
          <w:lang w:eastAsia="fr-FR"/>
        </w:rPr>
      </w:pPr>
    </w:p>
    <w:p w14:paraId="74D7FAFD" w14:textId="77777777" w:rsidR="00D873B0" w:rsidRPr="00922307" w:rsidRDefault="00D873B0">
      <w:pPr>
        <w:rPr>
          <w:rFonts w:ascii="Arial" w:hAnsi="Arial" w:cs="Arial"/>
          <w:color w:val="2F5496" w:themeColor="accent1" w:themeShade="BF"/>
        </w:rPr>
      </w:pPr>
    </w:p>
    <w:sectPr w:rsidR="00D873B0" w:rsidRPr="00922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07"/>
    <w:rsid w:val="001C3EE5"/>
    <w:rsid w:val="00650FE1"/>
    <w:rsid w:val="00922307"/>
    <w:rsid w:val="00C64DB4"/>
    <w:rsid w:val="00D87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5285AC"/>
  <w15:chartTrackingRefBased/>
  <w15:docId w15:val="{98294B28-4D56-6A4A-9245-8F70EF23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2230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2230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230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2230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230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22307"/>
    <w:rPr>
      <w:color w:val="0000FF"/>
      <w:u w:val="single"/>
    </w:rPr>
  </w:style>
  <w:style w:type="character" w:customStyle="1" w:styleId="apple-converted-space">
    <w:name w:val="apple-converted-space"/>
    <w:basedOn w:val="Policepardfaut"/>
    <w:rsid w:val="00922307"/>
  </w:style>
  <w:style w:type="character" w:styleId="lev">
    <w:name w:val="Strong"/>
    <w:basedOn w:val="Policepardfaut"/>
    <w:uiPriority w:val="22"/>
    <w:qFormat/>
    <w:rsid w:val="00922307"/>
    <w:rPr>
      <w:b/>
      <w:bCs/>
    </w:rPr>
  </w:style>
  <w:style w:type="paragraph" w:customStyle="1" w:styleId="withaspectratiosource--3xatm">
    <w:name w:val="withaspectratio__source--3xatm"/>
    <w:basedOn w:val="Normal"/>
    <w:rsid w:val="0092230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68428">
      <w:bodyDiv w:val="1"/>
      <w:marLeft w:val="0"/>
      <w:marRight w:val="0"/>
      <w:marTop w:val="0"/>
      <w:marBottom w:val="0"/>
      <w:divBdr>
        <w:top w:val="none" w:sz="0" w:space="0" w:color="auto"/>
        <w:left w:val="none" w:sz="0" w:space="0" w:color="auto"/>
        <w:bottom w:val="none" w:sz="0" w:space="0" w:color="auto"/>
        <w:right w:val="none" w:sz="0" w:space="0" w:color="auto"/>
      </w:divBdr>
      <w:divsChild>
        <w:div w:id="479426996">
          <w:marLeft w:val="0"/>
          <w:marRight w:val="0"/>
          <w:marTop w:val="0"/>
          <w:marBottom w:val="0"/>
          <w:divBdr>
            <w:top w:val="none" w:sz="0" w:space="0" w:color="auto"/>
            <w:left w:val="none" w:sz="0" w:space="0" w:color="auto"/>
            <w:bottom w:val="none" w:sz="0" w:space="0" w:color="auto"/>
            <w:right w:val="none" w:sz="0" w:space="0" w:color="auto"/>
          </w:divBdr>
          <w:divsChild>
            <w:div w:id="117770795">
              <w:marLeft w:val="0"/>
              <w:marRight w:val="0"/>
              <w:marTop w:val="0"/>
              <w:marBottom w:val="0"/>
              <w:divBdr>
                <w:top w:val="none" w:sz="0" w:space="0" w:color="auto"/>
                <w:left w:val="none" w:sz="0" w:space="0" w:color="auto"/>
                <w:bottom w:val="none" w:sz="0" w:space="0" w:color="auto"/>
                <w:right w:val="none" w:sz="0" w:space="0" w:color="auto"/>
              </w:divBdr>
            </w:div>
          </w:divsChild>
        </w:div>
        <w:div w:id="1573079845">
          <w:marLeft w:val="0"/>
          <w:marRight w:val="0"/>
          <w:marTop w:val="0"/>
          <w:marBottom w:val="0"/>
          <w:divBdr>
            <w:top w:val="none" w:sz="0" w:space="0" w:color="auto"/>
            <w:left w:val="none" w:sz="0" w:space="0" w:color="auto"/>
            <w:bottom w:val="none" w:sz="0" w:space="0" w:color="auto"/>
            <w:right w:val="none" w:sz="0" w:space="0" w:color="auto"/>
          </w:divBdr>
          <w:divsChild>
            <w:div w:id="6110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Dicoh</dc:creator>
  <cp:keywords/>
  <dc:description/>
  <cp:lastModifiedBy>Oumar Dicoh</cp:lastModifiedBy>
  <cp:revision>4</cp:revision>
  <dcterms:created xsi:type="dcterms:W3CDTF">2022-11-18T13:51:00Z</dcterms:created>
  <dcterms:modified xsi:type="dcterms:W3CDTF">2022-11-18T15:31:00Z</dcterms:modified>
</cp:coreProperties>
</file>