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DB12" w14:textId="59E3D8FF" w:rsidR="008C1D67" w:rsidRDefault="008C1D67" w:rsidP="008C1D67">
      <w:pPr>
        <w:textAlignment w:val="top"/>
        <w:rPr>
          <w:rFonts w:ascii="Arial" w:eastAsia="Times New Roman" w:hAnsi="Arial" w:cs="Arial"/>
          <w:color w:val="28318F"/>
          <w:sz w:val="40"/>
          <w:szCs w:val="40"/>
          <w:lang w:eastAsia="fr-FR"/>
        </w:rPr>
      </w:pPr>
      <w:r w:rsidRPr="008C1D67">
        <w:rPr>
          <w:rFonts w:ascii="Arial" w:eastAsia="Times New Roman" w:hAnsi="Arial" w:cs="Arial"/>
          <w:color w:val="28318F"/>
          <w:sz w:val="40"/>
          <w:szCs w:val="40"/>
          <w:lang w:eastAsia="fr-FR"/>
        </w:rPr>
        <w:t> </w:t>
      </w:r>
      <w:r w:rsidRPr="008C1D67">
        <w:rPr>
          <w:rFonts w:ascii="Arial" w:eastAsia="Times New Roman" w:hAnsi="Arial" w:cs="Arial"/>
          <w:color w:val="28318F"/>
          <w:sz w:val="36"/>
          <w:szCs w:val="36"/>
          <w:lang w:eastAsia="fr-FR"/>
        </w:rPr>
        <w:t>... Salaires, Pension et Rentes</w:t>
      </w:r>
    </w:p>
    <w:p w14:paraId="150885B5" w14:textId="77777777" w:rsidR="008C1D67" w:rsidRPr="008C1D67" w:rsidRDefault="008C1D67" w:rsidP="008C1D67">
      <w:pPr>
        <w:textAlignment w:val="top"/>
        <w:rPr>
          <w:rFonts w:ascii="Arial" w:eastAsia="Times New Roman" w:hAnsi="Arial" w:cs="Arial"/>
          <w:color w:val="28318F"/>
          <w:sz w:val="40"/>
          <w:szCs w:val="40"/>
          <w:lang w:eastAsia="fr-FR"/>
        </w:rPr>
      </w:pPr>
    </w:p>
    <w:p w14:paraId="2BCF04E7" w14:textId="77777777" w:rsidR="008C1D67" w:rsidRPr="008C1D67" w:rsidRDefault="008C1D67" w:rsidP="008C1D67">
      <w:pPr>
        <w:spacing w:after="330"/>
        <w:textAlignment w:val="top"/>
        <w:outlineLvl w:val="1"/>
        <w:rPr>
          <w:rFonts w:ascii="Arial" w:eastAsia="Times New Roman" w:hAnsi="Arial" w:cs="Arial"/>
          <w:color w:val="28318F"/>
          <w:sz w:val="32"/>
          <w:szCs w:val="32"/>
          <w:lang w:eastAsia="fr-FR"/>
        </w:rPr>
      </w:pPr>
      <w:r w:rsidRPr="008C1D67">
        <w:rPr>
          <w:rFonts w:ascii="Arial" w:eastAsia="Times New Roman" w:hAnsi="Arial" w:cs="Arial"/>
          <w:color w:val="EB6A27"/>
          <w:sz w:val="32"/>
          <w:szCs w:val="32"/>
          <w:lang w:eastAsia="fr-FR"/>
        </w:rPr>
        <w:t>L’accord franco-suisse sur les travailleurs frontaliers est prorogé jusqu'à fin 2022</w:t>
      </w:r>
    </w:p>
    <w:p w14:paraId="3FFBD0B5" w14:textId="77777777" w:rsidR="008C1D67" w:rsidRPr="008C1D67" w:rsidRDefault="008C1D67" w:rsidP="008C1D67">
      <w:pPr>
        <w:spacing w:line="405" w:lineRule="atLeast"/>
        <w:textAlignment w:val="top"/>
        <w:rPr>
          <w:rFonts w:ascii="Arial" w:eastAsia="Times New Roman" w:hAnsi="Arial" w:cs="Arial"/>
          <w:color w:val="28318F"/>
          <w:sz w:val="22"/>
          <w:szCs w:val="22"/>
          <w:lang w:eastAsia="fr-FR"/>
        </w:rPr>
      </w:pPr>
      <w:r w:rsidRPr="008C1D67">
        <w:rPr>
          <w:rFonts w:ascii="Arial" w:eastAsia="Times New Roman" w:hAnsi="Arial" w:cs="Arial"/>
          <w:color w:val="28318F"/>
          <w:sz w:val="22"/>
          <w:szCs w:val="22"/>
          <w:lang w:eastAsia="fr-FR"/>
        </w:rPr>
        <w:t>Les règles dérogatoires contenues dans l'accord franco-suisse du 13 mai 2020 pour les travailleurs frontaliers sont prorogées jusqu'au 31 décembre 2022.</w:t>
      </w:r>
    </w:p>
    <w:p w14:paraId="3A8291D6" w14:textId="77777777" w:rsidR="008C1D67" w:rsidRPr="008C1D67" w:rsidRDefault="008C1D67" w:rsidP="008C1D67">
      <w:pPr>
        <w:spacing w:line="405" w:lineRule="atLeast"/>
        <w:textAlignment w:val="top"/>
        <w:rPr>
          <w:rFonts w:ascii="Arial" w:eastAsia="Times New Roman" w:hAnsi="Arial" w:cs="Arial"/>
          <w:color w:val="28318F"/>
          <w:lang w:eastAsia="fr-FR"/>
        </w:rPr>
      </w:pPr>
      <w:r w:rsidRPr="008C1D67">
        <w:rPr>
          <w:rFonts w:ascii="Arial" w:eastAsia="Times New Roman" w:hAnsi="Arial" w:cs="Arial"/>
          <w:color w:val="28318F"/>
          <w:sz w:val="18"/>
          <w:szCs w:val="18"/>
          <w:lang w:eastAsia="fr-FR"/>
        </w:rPr>
        <w:t>Accord du 27-10-2022</w:t>
      </w:r>
      <w:r w:rsidRPr="008C1D67">
        <w:rPr>
          <w:rFonts w:ascii="Arial" w:eastAsia="Times New Roman" w:hAnsi="Arial" w:cs="Arial"/>
          <w:color w:val="28318F"/>
          <w:lang w:eastAsia="fr-FR"/>
        </w:rPr>
        <w:br/>
      </w:r>
      <w:r w:rsidRPr="008C1D67">
        <w:rPr>
          <w:rFonts w:ascii="Arial" w:eastAsia="Times New Roman" w:hAnsi="Arial" w:cs="Arial"/>
          <w:color w:val="28318F"/>
          <w:sz w:val="20"/>
          <w:szCs w:val="20"/>
          <w:lang w:eastAsia="fr-FR"/>
        </w:rPr>
        <w:t>Par Sophie GINOUX</w:t>
      </w:r>
    </w:p>
    <w:p w14:paraId="3E218FAA" w14:textId="5BFB7C7E" w:rsidR="008C1D67" w:rsidRPr="008C1D67" w:rsidRDefault="008C1D67" w:rsidP="008C1D67">
      <w:pPr>
        <w:textAlignment w:val="top"/>
        <w:rPr>
          <w:rFonts w:ascii="Times New Roman" w:eastAsia="Times New Roman" w:hAnsi="Times New Roman" w:cs="Times New Roman"/>
          <w:lang w:eastAsia="fr-FR"/>
        </w:rPr>
      </w:pPr>
      <w:r w:rsidRPr="008C1D67">
        <w:rPr>
          <w:rFonts w:ascii="Times New Roman" w:eastAsia="Times New Roman" w:hAnsi="Times New Roman" w:cs="Times New Roman"/>
          <w:lang w:eastAsia="fr-FR"/>
        </w:rPr>
        <w:fldChar w:fldCharType="begin"/>
      </w:r>
      <w:r w:rsidRPr="008C1D67">
        <w:rPr>
          <w:rFonts w:ascii="Times New Roman" w:eastAsia="Times New Roman" w:hAnsi="Times New Roman" w:cs="Times New Roman"/>
          <w:lang w:eastAsia="fr-FR"/>
        </w:rPr>
        <w:instrText xml:space="preserve"> INCLUDEPICTURE "/Users/mairadicoh/Library/Group Containers/UBF8T346G9.ms/WebArchiveCopyPasteTempFiles/com.microsoft.Word/fiscal-10-11-22_orig.jpg" \* MERGEFORMATINET </w:instrText>
      </w:r>
      <w:r w:rsidRPr="008C1D67">
        <w:rPr>
          <w:rFonts w:ascii="Times New Roman" w:eastAsia="Times New Roman" w:hAnsi="Times New Roman" w:cs="Times New Roman"/>
          <w:lang w:eastAsia="fr-FR"/>
        </w:rPr>
        <w:fldChar w:fldCharType="separate"/>
      </w:r>
      <w:r w:rsidRPr="008C1D67">
        <w:rPr>
          <w:rFonts w:ascii="Times New Roman" w:eastAsia="Times New Roman" w:hAnsi="Times New Roman" w:cs="Times New Roman"/>
          <w:noProof/>
          <w:lang w:eastAsia="fr-FR"/>
        </w:rPr>
        <w:drawing>
          <wp:inline distT="0" distB="0" distL="0" distR="0" wp14:anchorId="0BA35A2B" wp14:editId="37817F2D">
            <wp:extent cx="5063778" cy="2588895"/>
            <wp:effectExtent l="0" t="0" r="3810" b="1905"/>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0056" cy="2602330"/>
                    </a:xfrm>
                    <a:prstGeom prst="rect">
                      <a:avLst/>
                    </a:prstGeom>
                    <a:noFill/>
                    <a:ln>
                      <a:noFill/>
                    </a:ln>
                  </pic:spPr>
                </pic:pic>
              </a:graphicData>
            </a:graphic>
          </wp:inline>
        </w:drawing>
      </w:r>
      <w:r w:rsidRPr="008C1D67">
        <w:rPr>
          <w:rFonts w:ascii="Times New Roman" w:eastAsia="Times New Roman" w:hAnsi="Times New Roman" w:cs="Times New Roman"/>
          <w:lang w:eastAsia="fr-FR"/>
        </w:rPr>
        <w:fldChar w:fldCharType="end"/>
      </w:r>
    </w:p>
    <w:p w14:paraId="28914D31" w14:textId="7DF8A142" w:rsidR="008C1D67" w:rsidRDefault="008C1D67" w:rsidP="008C1D67">
      <w:pPr>
        <w:textAlignment w:val="top"/>
        <w:rPr>
          <w:rFonts w:ascii="Arial" w:eastAsia="Times New Roman" w:hAnsi="Arial" w:cs="Arial"/>
          <w:sz w:val="20"/>
          <w:szCs w:val="20"/>
          <w:lang w:eastAsia="fr-FR"/>
        </w:rPr>
      </w:pPr>
      <w:r w:rsidRPr="008C1D67">
        <w:rPr>
          <w:rFonts w:ascii="Arial" w:eastAsia="Times New Roman" w:hAnsi="Arial" w:cs="Arial"/>
          <w:sz w:val="20"/>
          <w:szCs w:val="20"/>
          <w:lang w:eastAsia="fr-FR"/>
        </w:rPr>
        <w:t>Publié le 10/11/2022</w:t>
      </w:r>
    </w:p>
    <w:p w14:paraId="464F5EDB" w14:textId="77777777" w:rsidR="008C1D67" w:rsidRPr="008C1D67" w:rsidRDefault="008C1D67" w:rsidP="008C1D67">
      <w:pPr>
        <w:textAlignment w:val="top"/>
        <w:rPr>
          <w:rFonts w:ascii="Arial" w:eastAsia="Times New Roman" w:hAnsi="Arial" w:cs="Arial"/>
          <w:sz w:val="20"/>
          <w:szCs w:val="20"/>
          <w:lang w:eastAsia="fr-FR"/>
        </w:rPr>
      </w:pPr>
    </w:p>
    <w:p w14:paraId="14525B5E" w14:textId="77777777" w:rsidR="008C1D67" w:rsidRPr="008C1D67" w:rsidRDefault="008C1D67" w:rsidP="008C1D67">
      <w:pPr>
        <w:spacing w:line="405" w:lineRule="atLeast"/>
        <w:textAlignment w:val="top"/>
        <w:rPr>
          <w:rFonts w:ascii="Arial" w:eastAsia="Times New Roman" w:hAnsi="Arial" w:cs="Arial"/>
          <w:color w:val="28318F"/>
          <w:sz w:val="21"/>
          <w:szCs w:val="21"/>
          <w:lang w:eastAsia="fr-FR"/>
        </w:rPr>
      </w:pPr>
      <w:r w:rsidRPr="008C1D67">
        <w:rPr>
          <w:rFonts w:ascii="Arial" w:eastAsia="Times New Roman" w:hAnsi="Arial" w:cs="Arial"/>
          <w:color w:val="28318F"/>
          <w:sz w:val="21"/>
          <w:szCs w:val="21"/>
          <w:lang w:eastAsia="fr-FR"/>
        </w:rPr>
        <w:t>Dans le contexte de la lutte contre la propagation de la Covid-19, la France s'était accordée avec la Suisse le 13 mai 2020 afin de neutraliser, pour l'application du </w:t>
      </w:r>
      <w:r w:rsidRPr="008C1D67">
        <w:rPr>
          <w:rFonts w:ascii="Arial" w:eastAsia="Times New Roman" w:hAnsi="Arial" w:cs="Arial"/>
          <w:b/>
          <w:bCs/>
          <w:color w:val="28318F"/>
          <w:sz w:val="21"/>
          <w:szCs w:val="21"/>
          <w:lang w:eastAsia="fr-FR"/>
        </w:rPr>
        <w:t>régime conventionnel</w:t>
      </w:r>
      <w:r w:rsidRPr="008C1D67">
        <w:rPr>
          <w:rFonts w:ascii="Arial" w:eastAsia="Times New Roman" w:hAnsi="Arial" w:cs="Arial"/>
          <w:color w:val="28318F"/>
          <w:sz w:val="21"/>
          <w:szCs w:val="21"/>
          <w:lang w:eastAsia="fr-FR"/>
        </w:rPr>
        <w:t> des travailleurs frontaliers et transfrontaliers, les jours de travail à domicile.</w:t>
      </w:r>
      <w:r w:rsidRPr="008C1D67">
        <w:rPr>
          <w:rFonts w:ascii="Arial" w:eastAsia="Times New Roman" w:hAnsi="Arial" w:cs="Arial"/>
          <w:color w:val="28318F"/>
          <w:sz w:val="21"/>
          <w:szCs w:val="21"/>
          <w:lang w:eastAsia="fr-FR"/>
        </w:rPr>
        <w:br/>
      </w:r>
      <w:r w:rsidRPr="008C1D67">
        <w:rPr>
          <w:rFonts w:ascii="Arial" w:eastAsia="Times New Roman" w:hAnsi="Arial" w:cs="Arial"/>
          <w:color w:val="28318F"/>
          <w:sz w:val="21"/>
          <w:szCs w:val="21"/>
          <w:lang w:eastAsia="fr-FR"/>
        </w:rPr>
        <w:br/>
        <w:t>Cet accord, </w:t>
      </w:r>
      <w:r w:rsidRPr="008C1D67">
        <w:rPr>
          <w:rFonts w:ascii="Arial" w:eastAsia="Times New Roman" w:hAnsi="Arial" w:cs="Arial"/>
          <w:b/>
          <w:bCs/>
          <w:color w:val="28318F"/>
          <w:sz w:val="21"/>
          <w:szCs w:val="21"/>
          <w:lang w:eastAsia="fr-FR"/>
        </w:rPr>
        <w:t>prolongé à plusieurs reprises</w:t>
      </w:r>
      <w:r w:rsidRPr="008C1D67">
        <w:rPr>
          <w:rFonts w:ascii="Arial" w:eastAsia="Times New Roman" w:hAnsi="Arial" w:cs="Arial"/>
          <w:color w:val="28318F"/>
          <w:sz w:val="21"/>
          <w:szCs w:val="21"/>
          <w:lang w:eastAsia="fr-FR"/>
        </w:rPr>
        <w:t> et en dernière date par l’accord des 14 et 18 juillet derniers, devait arriver à échéance le 31 octobre 2022. Le 27 octobre 2022, la France et la Suisse sont convenues que l’accord amiable sera </w:t>
      </w:r>
      <w:r w:rsidRPr="008C1D67">
        <w:rPr>
          <w:rFonts w:ascii="Arial" w:eastAsia="Times New Roman" w:hAnsi="Arial" w:cs="Arial"/>
          <w:b/>
          <w:bCs/>
          <w:color w:val="28318F"/>
          <w:sz w:val="21"/>
          <w:szCs w:val="21"/>
          <w:lang w:eastAsia="fr-FR"/>
        </w:rPr>
        <w:t>reconduit à titre exceptionnel</w:t>
      </w:r>
      <w:r w:rsidRPr="008C1D67">
        <w:rPr>
          <w:rFonts w:ascii="Arial" w:eastAsia="Times New Roman" w:hAnsi="Arial" w:cs="Arial"/>
          <w:color w:val="28318F"/>
          <w:sz w:val="21"/>
          <w:szCs w:val="21"/>
          <w:lang w:eastAsia="fr-FR"/>
        </w:rPr>
        <w:t> jusqu’au 31 décembre 2022.</w:t>
      </w:r>
    </w:p>
    <w:p w14:paraId="3AA6F2EF" w14:textId="18806470" w:rsidR="00B73773" w:rsidRPr="008C1D67" w:rsidRDefault="008C1D67" w:rsidP="008C1D67">
      <w:pPr>
        <w:spacing w:line="405" w:lineRule="atLeast"/>
        <w:textAlignment w:val="top"/>
        <w:rPr>
          <w:rFonts w:ascii="Arial" w:eastAsia="Times New Roman" w:hAnsi="Arial" w:cs="Arial"/>
          <w:color w:val="28318F"/>
          <w:sz w:val="21"/>
          <w:szCs w:val="21"/>
          <w:lang w:eastAsia="fr-FR"/>
        </w:rPr>
      </w:pPr>
      <w:r w:rsidRPr="008C1D67">
        <w:rPr>
          <w:rFonts w:ascii="Arial" w:eastAsia="Times New Roman" w:hAnsi="Arial" w:cs="Arial"/>
          <w:color w:val="28318F"/>
          <w:sz w:val="21"/>
          <w:szCs w:val="21"/>
          <w:lang w:eastAsia="fr-FR"/>
        </w:rPr>
        <w:br/>
      </w:r>
      <w:r w:rsidRPr="008C1D67">
        <w:rPr>
          <w:rFonts w:ascii="Arial" w:eastAsia="Times New Roman" w:hAnsi="Arial" w:cs="Arial"/>
          <w:b/>
          <w:bCs/>
          <w:color w:val="28318F"/>
          <w:sz w:val="21"/>
          <w:szCs w:val="21"/>
          <w:lang w:eastAsia="fr-FR"/>
        </w:rPr>
        <w:t>L’objectif</w:t>
      </w:r>
      <w:r w:rsidRPr="008C1D67">
        <w:rPr>
          <w:rFonts w:ascii="Arial" w:eastAsia="Times New Roman" w:hAnsi="Arial" w:cs="Arial"/>
          <w:color w:val="28318F"/>
          <w:sz w:val="21"/>
          <w:szCs w:val="21"/>
          <w:lang w:eastAsia="fr-FR"/>
        </w:rPr>
        <w:t xml:space="preserve"> est de laisser plus de temps aux autorités compétentes des deux pays pour élaborer de nouvelles règles d'imposition pérennes en matière de télétravail. Dans un communiqué du 27 octobre, le ministre de </w:t>
      </w:r>
      <w:r w:rsidRPr="008C1D67">
        <w:rPr>
          <w:rFonts w:ascii="Arial" w:eastAsia="Times New Roman" w:hAnsi="Arial" w:cs="Arial"/>
          <w:color w:val="28318F"/>
          <w:sz w:val="21"/>
          <w:szCs w:val="21"/>
          <w:lang w:eastAsia="fr-FR"/>
        </w:rPr>
        <w:t>l’Économie</w:t>
      </w:r>
      <w:r w:rsidRPr="008C1D67">
        <w:rPr>
          <w:rFonts w:ascii="Arial" w:eastAsia="Times New Roman" w:hAnsi="Arial" w:cs="Arial"/>
          <w:color w:val="28318F"/>
          <w:sz w:val="21"/>
          <w:szCs w:val="21"/>
          <w:lang w:eastAsia="fr-FR"/>
        </w:rPr>
        <w:t>, des finances et de la souveraineté industrielle et numérique a précisé que du point de vue de la France, cet accord dérogatoire ne pourra en</w:t>
      </w:r>
      <w:r w:rsidRPr="008C1D67">
        <w:rPr>
          <w:rFonts w:ascii="Arial" w:eastAsia="Times New Roman" w:hAnsi="Arial" w:cs="Arial"/>
          <w:color w:val="28318F"/>
          <w:sz w:val="21"/>
          <w:szCs w:val="21"/>
          <w:lang w:eastAsia="fr-FR"/>
        </w:rPr>
        <w:t xml:space="preserve"> </w:t>
      </w:r>
      <w:r w:rsidRPr="008C1D67">
        <w:rPr>
          <w:rFonts w:ascii="Arial" w:eastAsia="Times New Roman" w:hAnsi="Arial" w:cs="Arial"/>
          <w:color w:val="28318F"/>
          <w:sz w:val="21"/>
          <w:szCs w:val="21"/>
          <w:lang w:eastAsia="fr-FR"/>
        </w:rPr>
        <w:t>tout état de cause perdurer au-delà du 31 décembre 2022, quelle que soit l’issue des discussions bilatérales.</w:t>
      </w:r>
    </w:p>
    <w:sectPr w:rsidR="00B73773" w:rsidRPr="008C1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67"/>
    <w:rsid w:val="008C1D67"/>
    <w:rsid w:val="00B73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327F65"/>
  <w15:chartTrackingRefBased/>
  <w15:docId w15:val="{A11E6A83-4EBD-B143-88C5-761ADD2E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C1D6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C1D67"/>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8C1D67"/>
  </w:style>
  <w:style w:type="character" w:styleId="lev">
    <w:name w:val="Strong"/>
    <w:basedOn w:val="Policepardfaut"/>
    <w:uiPriority w:val="22"/>
    <w:qFormat/>
    <w:rsid w:val="008C1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76186">
      <w:bodyDiv w:val="1"/>
      <w:marLeft w:val="0"/>
      <w:marRight w:val="0"/>
      <w:marTop w:val="0"/>
      <w:marBottom w:val="0"/>
      <w:divBdr>
        <w:top w:val="none" w:sz="0" w:space="0" w:color="auto"/>
        <w:left w:val="none" w:sz="0" w:space="0" w:color="auto"/>
        <w:bottom w:val="none" w:sz="0" w:space="0" w:color="auto"/>
        <w:right w:val="none" w:sz="0" w:space="0" w:color="auto"/>
      </w:divBdr>
      <w:divsChild>
        <w:div w:id="851607545">
          <w:marLeft w:val="0"/>
          <w:marRight w:val="0"/>
          <w:marTop w:val="0"/>
          <w:marBottom w:val="0"/>
          <w:divBdr>
            <w:top w:val="none" w:sz="0" w:space="0" w:color="auto"/>
            <w:left w:val="none" w:sz="0" w:space="0" w:color="auto"/>
            <w:bottom w:val="none" w:sz="0" w:space="0" w:color="auto"/>
            <w:right w:val="none" w:sz="0" w:space="0" w:color="auto"/>
          </w:divBdr>
          <w:divsChild>
            <w:div w:id="1916821015">
              <w:marLeft w:val="0"/>
              <w:marRight w:val="0"/>
              <w:marTop w:val="0"/>
              <w:marBottom w:val="0"/>
              <w:divBdr>
                <w:top w:val="none" w:sz="0" w:space="0" w:color="auto"/>
                <w:left w:val="none" w:sz="0" w:space="0" w:color="auto"/>
                <w:bottom w:val="none" w:sz="0" w:space="0" w:color="auto"/>
                <w:right w:val="none" w:sz="0" w:space="0" w:color="auto"/>
              </w:divBdr>
              <w:divsChild>
                <w:div w:id="670835524">
                  <w:marLeft w:val="0"/>
                  <w:marRight w:val="0"/>
                  <w:marTop w:val="0"/>
                  <w:marBottom w:val="0"/>
                  <w:divBdr>
                    <w:top w:val="none" w:sz="0" w:space="0" w:color="auto"/>
                    <w:left w:val="none" w:sz="0" w:space="0" w:color="auto"/>
                    <w:bottom w:val="none" w:sz="0" w:space="0" w:color="auto"/>
                    <w:right w:val="none" w:sz="0" w:space="0" w:color="auto"/>
                  </w:divBdr>
                  <w:divsChild>
                    <w:div w:id="2045976879">
                      <w:marLeft w:val="0"/>
                      <w:marRight w:val="0"/>
                      <w:marTop w:val="0"/>
                      <w:marBottom w:val="0"/>
                      <w:divBdr>
                        <w:top w:val="none" w:sz="0" w:space="0" w:color="auto"/>
                        <w:left w:val="none" w:sz="0" w:space="0" w:color="auto"/>
                        <w:bottom w:val="none" w:sz="0" w:space="0" w:color="auto"/>
                        <w:right w:val="none" w:sz="0" w:space="0" w:color="auto"/>
                      </w:divBdr>
                      <w:divsChild>
                        <w:div w:id="895968770">
                          <w:marLeft w:val="0"/>
                          <w:marRight w:val="0"/>
                          <w:marTop w:val="525"/>
                          <w:marBottom w:val="525"/>
                          <w:divBdr>
                            <w:top w:val="none" w:sz="0" w:space="0" w:color="auto"/>
                            <w:left w:val="none" w:sz="0" w:space="0" w:color="auto"/>
                            <w:bottom w:val="none" w:sz="0" w:space="0" w:color="auto"/>
                            <w:right w:val="none" w:sz="0" w:space="0" w:color="auto"/>
                          </w:divBdr>
                          <w:divsChild>
                            <w:div w:id="1869641581">
                              <w:marLeft w:val="0"/>
                              <w:marRight w:val="0"/>
                              <w:marTop w:val="0"/>
                              <w:marBottom w:val="0"/>
                              <w:divBdr>
                                <w:top w:val="none" w:sz="0" w:space="0" w:color="auto"/>
                                <w:left w:val="none" w:sz="0" w:space="0" w:color="auto"/>
                                <w:bottom w:val="none" w:sz="0" w:space="0" w:color="auto"/>
                                <w:right w:val="none" w:sz="0" w:space="0" w:color="auto"/>
                              </w:divBdr>
                              <w:divsChild>
                                <w:div w:id="438835905">
                                  <w:blockQuote w:val="1"/>
                                  <w:marLeft w:val="0"/>
                                  <w:marRight w:val="0"/>
                                  <w:marTop w:val="0"/>
                                  <w:marBottom w:val="330"/>
                                  <w:divBdr>
                                    <w:top w:val="none" w:sz="0" w:space="0" w:color="auto"/>
                                    <w:left w:val="single" w:sz="6" w:space="15" w:color="auto"/>
                                    <w:bottom w:val="none" w:sz="0" w:space="0" w:color="auto"/>
                                    <w:right w:val="none" w:sz="0" w:space="0" w:color="auto"/>
                                  </w:divBdr>
                                </w:div>
                                <w:div w:id="1929270181">
                                  <w:marLeft w:val="0"/>
                                  <w:marRight w:val="0"/>
                                  <w:marTop w:val="0"/>
                                  <w:marBottom w:val="330"/>
                                  <w:divBdr>
                                    <w:top w:val="none" w:sz="0" w:space="0" w:color="auto"/>
                                    <w:left w:val="none" w:sz="0" w:space="0" w:color="auto"/>
                                    <w:bottom w:val="none" w:sz="0" w:space="0" w:color="auto"/>
                                    <w:right w:val="none" w:sz="0" w:space="0" w:color="auto"/>
                                  </w:divBdr>
                                </w:div>
                                <w:div w:id="2084447311">
                                  <w:marLeft w:val="0"/>
                                  <w:marRight w:val="0"/>
                                  <w:marTop w:val="0"/>
                                  <w:marBottom w:val="330"/>
                                  <w:divBdr>
                                    <w:top w:val="none" w:sz="0" w:space="0" w:color="auto"/>
                                    <w:left w:val="none" w:sz="0" w:space="0" w:color="auto"/>
                                    <w:bottom w:val="none" w:sz="0" w:space="0" w:color="auto"/>
                                    <w:right w:val="none" w:sz="0" w:space="0" w:color="auto"/>
                                  </w:divBdr>
                                </w:div>
                                <w:div w:id="83039579">
                                  <w:marLeft w:val="0"/>
                                  <w:marRight w:val="0"/>
                                  <w:marTop w:val="0"/>
                                  <w:marBottom w:val="0"/>
                                  <w:divBdr>
                                    <w:top w:val="none" w:sz="0" w:space="0" w:color="auto"/>
                                    <w:left w:val="none" w:sz="0" w:space="0" w:color="auto"/>
                                    <w:bottom w:val="none" w:sz="0" w:space="0" w:color="auto"/>
                                    <w:right w:val="none" w:sz="0" w:space="0" w:color="auto"/>
                                  </w:divBdr>
                                  <w:divsChild>
                                    <w:div w:id="1997147200">
                                      <w:marLeft w:val="0"/>
                                      <w:marRight w:val="0"/>
                                      <w:marTop w:val="0"/>
                                      <w:marBottom w:val="330"/>
                                      <w:divBdr>
                                        <w:top w:val="none" w:sz="0" w:space="0" w:color="auto"/>
                                        <w:left w:val="none" w:sz="0" w:space="0" w:color="auto"/>
                                        <w:bottom w:val="none" w:sz="0" w:space="0" w:color="auto"/>
                                        <w:right w:val="none" w:sz="0" w:space="0" w:color="auto"/>
                                      </w:divBdr>
                                    </w:div>
                                  </w:divsChild>
                                </w:div>
                                <w:div w:id="119966416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Dicoh</dc:creator>
  <cp:keywords/>
  <dc:description/>
  <cp:lastModifiedBy>Oumar Dicoh</cp:lastModifiedBy>
  <cp:revision>1</cp:revision>
  <dcterms:created xsi:type="dcterms:W3CDTF">2022-11-16T14:13:00Z</dcterms:created>
  <dcterms:modified xsi:type="dcterms:W3CDTF">2022-11-16T14:17:00Z</dcterms:modified>
</cp:coreProperties>
</file>