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E765B" w14:textId="2332094D" w:rsidR="00097A2B" w:rsidRPr="005B72D6" w:rsidRDefault="00097A2B" w:rsidP="005B72D6">
      <w:pPr>
        <w:spacing w:line="276" w:lineRule="auto"/>
        <w:rPr>
          <w:rFonts w:ascii="Arial" w:hAnsi="Arial" w:cs="Arial"/>
          <w:color w:val="2F5496" w:themeColor="accent1" w:themeShade="BF"/>
        </w:rPr>
      </w:pPr>
    </w:p>
    <w:p w14:paraId="519B95EE" w14:textId="58D3A5D3" w:rsidR="005B72D6" w:rsidRPr="005B72D6" w:rsidRDefault="005B72D6" w:rsidP="005B72D6">
      <w:pPr>
        <w:spacing w:line="276" w:lineRule="auto"/>
        <w:rPr>
          <w:rFonts w:ascii="Arial" w:hAnsi="Arial" w:cs="Arial"/>
          <w:color w:val="2F5496" w:themeColor="accent1" w:themeShade="BF"/>
        </w:rPr>
      </w:pPr>
    </w:p>
    <w:p w14:paraId="4A8D6BBD" w14:textId="7BB36212" w:rsidR="005B72D6" w:rsidRPr="005B72D6" w:rsidRDefault="005B72D6" w:rsidP="005B72D6">
      <w:pPr>
        <w:spacing w:line="276" w:lineRule="auto"/>
        <w:rPr>
          <w:rFonts w:ascii="Arial" w:hAnsi="Arial" w:cs="Arial"/>
          <w:color w:val="2F5496" w:themeColor="accent1" w:themeShade="BF"/>
          <w:sz w:val="36"/>
          <w:szCs w:val="36"/>
        </w:rPr>
      </w:pPr>
      <w:r w:rsidRPr="005B72D6">
        <w:rPr>
          <w:rFonts w:ascii="Arial" w:hAnsi="Arial" w:cs="Arial"/>
          <w:color w:val="2F5496" w:themeColor="accent1" w:themeShade="BF"/>
          <w:sz w:val="36"/>
          <w:szCs w:val="36"/>
        </w:rPr>
        <w:t>FISCAL – Taxe sur la Valeur Ajoutée</w:t>
      </w:r>
    </w:p>
    <w:p w14:paraId="15AD89FC" w14:textId="3D933B6C" w:rsidR="005B72D6" w:rsidRPr="005B72D6" w:rsidRDefault="005B72D6" w:rsidP="005B72D6">
      <w:pPr>
        <w:spacing w:line="276" w:lineRule="auto"/>
        <w:rPr>
          <w:rFonts w:ascii="Arial" w:hAnsi="Arial" w:cs="Arial"/>
          <w:color w:val="2F5496" w:themeColor="accent1" w:themeShade="BF"/>
        </w:rPr>
      </w:pPr>
    </w:p>
    <w:p w14:paraId="4811E758" w14:textId="77777777" w:rsidR="005B72D6" w:rsidRPr="005B72D6" w:rsidRDefault="005B72D6" w:rsidP="005B72D6">
      <w:pPr>
        <w:spacing w:after="100" w:afterAutospacing="1" w:line="276" w:lineRule="auto"/>
        <w:outlineLvl w:val="0"/>
        <w:rPr>
          <w:rFonts w:ascii="Arial" w:eastAsia="Times New Roman" w:hAnsi="Arial" w:cs="Arial"/>
          <w:color w:val="ED7D31" w:themeColor="accent2"/>
          <w:kern w:val="36"/>
          <w:sz w:val="36"/>
          <w:lang w:eastAsia="fr-FR"/>
        </w:rPr>
      </w:pPr>
      <w:r w:rsidRPr="005B72D6">
        <w:rPr>
          <w:rFonts w:ascii="Arial" w:eastAsia="Times New Roman" w:hAnsi="Arial" w:cs="Arial"/>
          <w:color w:val="ED7D31" w:themeColor="accent2"/>
          <w:kern w:val="36"/>
          <w:sz w:val="36"/>
          <w:lang w:eastAsia="fr-FR"/>
        </w:rPr>
        <w:t>Constitution et fonctionnement des groupes TVA : les commentaires de Bercy en consultation publique</w:t>
      </w:r>
    </w:p>
    <w:p w14:paraId="169A9E0E" w14:textId="77777777" w:rsidR="005B72D6" w:rsidRDefault="005B72D6" w:rsidP="005B72D6">
      <w:pPr>
        <w:spacing w:line="276" w:lineRule="auto"/>
        <w:jc w:val="both"/>
        <w:rPr>
          <w:rFonts w:ascii="Arial" w:eastAsia="Times New Roman" w:hAnsi="Arial" w:cs="Arial"/>
          <w:color w:val="2F5496" w:themeColor="accent1" w:themeShade="BF"/>
          <w:sz w:val="22"/>
          <w:szCs w:val="22"/>
          <w:lang w:eastAsia="fr-FR"/>
        </w:rPr>
      </w:pPr>
      <w:r w:rsidRPr="005B72D6">
        <w:rPr>
          <w:rFonts w:ascii="Arial" w:eastAsia="Times New Roman" w:hAnsi="Arial" w:cs="Arial"/>
          <w:color w:val="2F5496" w:themeColor="accent1" w:themeShade="BF"/>
          <w:sz w:val="22"/>
          <w:szCs w:val="22"/>
          <w:lang w:eastAsia="fr-FR"/>
        </w:rPr>
        <w:t>Bercy a publié ses commentaires relatifs au régime des groupes TVA. Ces précisions doctrinales, qui précisent le champ d'application et le fonctionnement de ce nouveau dispositif, sont mises en consultation publique jusqu’au 31 mars 2023.</w:t>
      </w:r>
      <w:r>
        <w:rPr>
          <w:rFonts w:ascii="Arial" w:eastAsia="Times New Roman" w:hAnsi="Arial" w:cs="Arial"/>
          <w:color w:val="2F5496" w:themeColor="accent1" w:themeShade="BF"/>
          <w:sz w:val="22"/>
          <w:szCs w:val="22"/>
          <w:lang w:eastAsia="fr-FR"/>
        </w:rPr>
        <w:t xml:space="preserve"> </w:t>
      </w:r>
    </w:p>
    <w:p w14:paraId="6B467F6E" w14:textId="77777777" w:rsidR="005B72D6" w:rsidRDefault="005B72D6" w:rsidP="005B72D6">
      <w:pPr>
        <w:spacing w:line="276" w:lineRule="auto"/>
        <w:jc w:val="both"/>
        <w:rPr>
          <w:rFonts w:ascii="Arial" w:eastAsia="Times New Roman" w:hAnsi="Arial" w:cs="Arial"/>
          <w:color w:val="2F5496" w:themeColor="accent1" w:themeShade="BF"/>
          <w:sz w:val="22"/>
          <w:szCs w:val="22"/>
          <w:lang w:eastAsia="fr-FR"/>
        </w:rPr>
      </w:pPr>
    </w:p>
    <w:p w14:paraId="3352155D" w14:textId="77777777" w:rsidR="005B72D6" w:rsidRDefault="005B72D6" w:rsidP="005B72D6">
      <w:pPr>
        <w:jc w:val="both"/>
        <w:rPr>
          <w:rFonts w:ascii="Arial" w:eastAsia="Times New Roman" w:hAnsi="Arial" w:cs="Arial"/>
          <w:color w:val="2F5496" w:themeColor="accent1" w:themeShade="BF"/>
          <w:sz w:val="22"/>
          <w:szCs w:val="22"/>
          <w:lang w:eastAsia="fr-FR"/>
        </w:rPr>
      </w:pPr>
      <w:r w:rsidRPr="005B72D6">
        <w:rPr>
          <w:rFonts w:ascii="Arial" w:eastAsia="Times New Roman" w:hAnsi="Arial" w:cs="Arial"/>
          <w:color w:val="2F5496" w:themeColor="accent1" w:themeShade="BF"/>
          <w:sz w:val="18"/>
          <w:szCs w:val="18"/>
          <w:lang w:eastAsia="fr-FR"/>
        </w:rPr>
        <w:t>BOI-TVA-AU du 25-10-2022</w:t>
      </w:r>
    </w:p>
    <w:p w14:paraId="3D534FD6" w14:textId="151A0CE9" w:rsidR="005B72D6" w:rsidRPr="005B72D6" w:rsidRDefault="005B72D6" w:rsidP="005B72D6">
      <w:pPr>
        <w:jc w:val="both"/>
        <w:rPr>
          <w:rFonts w:ascii="Arial" w:eastAsia="Times New Roman" w:hAnsi="Arial" w:cs="Arial"/>
          <w:color w:val="2F5496" w:themeColor="accent1" w:themeShade="BF"/>
          <w:sz w:val="20"/>
          <w:szCs w:val="20"/>
          <w:lang w:eastAsia="fr-FR"/>
        </w:rPr>
      </w:pPr>
      <w:hyperlink r:id="rId5" w:history="1"/>
      <w:r w:rsidRPr="005B72D6">
        <w:rPr>
          <w:rFonts w:ascii="Arial" w:eastAsia="Times New Roman" w:hAnsi="Arial" w:cs="Arial"/>
          <w:color w:val="2F5496" w:themeColor="accent1" w:themeShade="BF"/>
          <w:sz w:val="20"/>
          <w:szCs w:val="20"/>
          <w:lang w:eastAsia="fr-FR"/>
        </w:rPr>
        <w:t>Par </w:t>
      </w:r>
      <w:r w:rsidRPr="005B72D6">
        <w:rPr>
          <w:rFonts w:ascii="Arial" w:eastAsia="Times New Roman" w:hAnsi="Arial" w:cs="Arial"/>
          <w:b/>
          <w:bCs/>
          <w:color w:val="2F5496" w:themeColor="accent1" w:themeShade="BF"/>
          <w:sz w:val="20"/>
          <w:szCs w:val="20"/>
          <w:lang w:eastAsia="fr-FR"/>
        </w:rPr>
        <w:t>Guy NEULAT</w:t>
      </w:r>
    </w:p>
    <w:p w14:paraId="0821D239" w14:textId="77777777" w:rsidR="005B72D6" w:rsidRPr="005B72D6" w:rsidRDefault="005B72D6" w:rsidP="005B72D6">
      <w:pPr>
        <w:spacing w:line="276" w:lineRule="auto"/>
        <w:rPr>
          <w:rFonts w:ascii="Arial" w:eastAsia="Times New Roman" w:hAnsi="Arial" w:cs="Arial"/>
          <w:color w:val="2F5496" w:themeColor="accent1" w:themeShade="BF"/>
          <w:sz w:val="21"/>
          <w:szCs w:val="21"/>
          <w:lang w:eastAsia="fr-FR"/>
        </w:rPr>
      </w:pPr>
    </w:p>
    <w:p w14:paraId="402A9870" w14:textId="67F7461C" w:rsidR="005B72D6" w:rsidRPr="005B72D6" w:rsidRDefault="005B72D6" w:rsidP="005B72D6">
      <w:pPr>
        <w:spacing w:line="276" w:lineRule="auto"/>
        <w:rPr>
          <w:rFonts w:ascii="Arial" w:eastAsia="Times New Roman" w:hAnsi="Arial" w:cs="Arial"/>
          <w:color w:val="2F5496" w:themeColor="accent1" w:themeShade="BF"/>
          <w:sz w:val="21"/>
          <w:szCs w:val="21"/>
          <w:lang w:eastAsia="fr-FR"/>
        </w:rPr>
      </w:pPr>
      <w:r w:rsidRPr="005B72D6">
        <w:rPr>
          <w:rFonts w:ascii="Arial" w:eastAsia="Times New Roman" w:hAnsi="Arial" w:cs="Arial"/>
          <w:color w:val="2F5496" w:themeColor="accent1" w:themeShade="BF"/>
          <w:sz w:val="21"/>
          <w:szCs w:val="21"/>
          <w:lang w:eastAsia="fr-FR"/>
        </w:rPr>
        <w:fldChar w:fldCharType="begin"/>
      </w:r>
      <w:r w:rsidRPr="005B72D6">
        <w:rPr>
          <w:rFonts w:ascii="Arial" w:eastAsia="Times New Roman" w:hAnsi="Arial" w:cs="Arial"/>
          <w:color w:val="2F5496" w:themeColor="accent1" w:themeShade="BF"/>
          <w:sz w:val="21"/>
          <w:szCs w:val="21"/>
          <w:lang w:eastAsia="fr-FR"/>
        </w:rPr>
        <w:instrText xml:space="preserve"> INCLUDEPICTURE "/Users/mairadicoh/Library/Group Containers/UBF8T346G9.ms/WebArchiveCopyPasteTempFiles/com.microsoft.Word/6d61d271-6c01-408c-a626-5d56f1559966_quoti-20220202-bercy.jpg" \* MERGEFORMATINET </w:instrText>
      </w:r>
      <w:r w:rsidRPr="005B72D6">
        <w:rPr>
          <w:rFonts w:ascii="Arial" w:eastAsia="Times New Roman" w:hAnsi="Arial" w:cs="Arial"/>
          <w:color w:val="2F5496" w:themeColor="accent1" w:themeShade="BF"/>
          <w:sz w:val="21"/>
          <w:szCs w:val="21"/>
          <w:lang w:eastAsia="fr-FR"/>
        </w:rPr>
        <w:fldChar w:fldCharType="separate"/>
      </w:r>
      <w:r w:rsidRPr="005B72D6">
        <w:rPr>
          <w:rFonts w:ascii="Arial" w:eastAsia="Times New Roman" w:hAnsi="Arial" w:cs="Arial"/>
          <w:noProof/>
          <w:color w:val="2F5496" w:themeColor="accent1" w:themeShade="BF"/>
          <w:sz w:val="21"/>
          <w:szCs w:val="21"/>
          <w:lang w:eastAsia="fr-FR"/>
        </w:rPr>
        <w:drawing>
          <wp:inline distT="0" distB="0" distL="0" distR="0" wp14:anchorId="42E0E083" wp14:editId="7515FF7D">
            <wp:extent cx="5760720" cy="3015615"/>
            <wp:effectExtent l="0" t="0" r="5080" b="0"/>
            <wp:docPr id="1" name="Image 1" descr="Une image contenant ciel, extérieur, bâtiment, bâtiment gouvernementa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iel, extérieur, bâtiment, bâtiment gouvernemental&#10;&#10;Description générée automatiqu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015615"/>
                    </a:xfrm>
                    <a:prstGeom prst="rect">
                      <a:avLst/>
                    </a:prstGeom>
                    <a:noFill/>
                    <a:ln>
                      <a:noFill/>
                    </a:ln>
                  </pic:spPr>
                </pic:pic>
              </a:graphicData>
            </a:graphic>
          </wp:inline>
        </w:drawing>
      </w:r>
      <w:r w:rsidRPr="005B72D6">
        <w:rPr>
          <w:rFonts w:ascii="Arial" w:eastAsia="Times New Roman" w:hAnsi="Arial" w:cs="Arial"/>
          <w:color w:val="2F5496" w:themeColor="accent1" w:themeShade="BF"/>
          <w:sz w:val="21"/>
          <w:szCs w:val="21"/>
          <w:lang w:eastAsia="fr-FR"/>
        </w:rPr>
        <w:fldChar w:fldCharType="end"/>
      </w:r>
    </w:p>
    <w:p w14:paraId="3D26D668" w14:textId="63224D91" w:rsidR="005B72D6" w:rsidRPr="005B72D6" w:rsidRDefault="005B72D6" w:rsidP="005B72D6">
      <w:pPr>
        <w:spacing w:after="100" w:afterAutospacing="1" w:line="276" w:lineRule="auto"/>
        <w:jc w:val="both"/>
        <w:rPr>
          <w:rFonts w:ascii="Arial" w:eastAsia="Times New Roman" w:hAnsi="Arial" w:cs="Arial"/>
          <w:color w:val="000000" w:themeColor="text1"/>
          <w:sz w:val="21"/>
          <w:szCs w:val="21"/>
          <w:lang w:eastAsia="fr-FR"/>
        </w:rPr>
      </w:pPr>
      <w:r w:rsidRPr="005B72D6">
        <w:rPr>
          <w:rFonts w:ascii="Arial" w:eastAsia="Times New Roman" w:hAnsi="Arial" w:cs="Arial"/>
          <w:color w:val="000000" w:themeColor="text1"/>
          <w:sz w:val="18"/>
          <w:szCs w:val="18"/>
          <w:lang w:eastAsia="fr-FR"/>
        </w:rPr>
        <w:t>Publié le 24/11/2022</w:t>
      </w:r>
      <w:r w:rsidRPr="005B72D6">
        <w:rPr>
          <w:rFonts w:ascii="Arial" w:eastAsia="Times New Roman" w:hAnsi="Arial" w:cs="Arial"/>
          <w:color w:val="000000" w:themeColor="text1"/>
          <w:sz w:val="18"/>
          <w:szCs w:val="18"/>
          <w:lang w:eastAsia="fr-FR"/>
        </w:rPr>
        <w:tab/>
      </w:r>
      <w:r w:rsidRPr="005B72D6">
        <w:rPr>
          <w:rFonts w:ascii="Arial" w:eastAsia="Times New Roman" w:hAnsi="Arial" w:cs="Arial"/>
          <w:color w:val="2F5496" w:themeColor="accent1" w:themeShade="BF"/>
          <w:sz w:val="21"/>
          <w:szCs w:val="21"/>
          <w:lang w:eastAsia="fr-FR"/>
        </w:rPr>
        <w:tab/>
      </w:r>
      <w:r w:rsidRPr="005B72D6">
        <w:rPr>
          <w:rFonts w:ascii="Arial" w:eastAsia="Times New Roman" w:hAnsi="Arial" w:cs="Arial"/>
          <w:color w:val="2F5496" w:themeColor="accent1" w:themeShade="BF"/>
          <w:sz w:val="21"/>
          <w:szCs w:val="21"/>
          <w:lang w:eastAsia="fr-FR"/>
        </w:rPr>
        <w:tab/>
      </w:r>
      <w:r w:rsidRPr="005B72D6">
        <w:rPr>
          <w:rFonts w:ascii="Arial" w:eastAsia="Times New Roman" w:hAnsi="Arial" w:cs="Arial"/>
          <w:color w:val="2F5496" w:themeColor="accent1" w:themeShade="BF"/>
          <w:sz w:val="21"/>
          <w:szCs w:val="21"/>
          <w:lang w:eastAsia="fr-FR"/>
        </w:rPr>
        <w:tab/>
      </w:r>
      <w:r w:rsidRPr="005B72D6">
        <w:rPr>
          <w:rFonts w:ascii="Arial" w:eastAsia="Times New Roman" w:hAnsi="Arial" w:cs="Arial"/>
          <w:color w:val="2F5496" w:themeColor="accent1" w:themeShade="BF"/>
          <w:sz w:val="21"/>
          <w:szCs w:val="21"/>
          <w:lang w:eastAsia="fr-FR"/>
        </w:rPr>
        <w:tab/>
      </w:r>
      <w:r w:rsidRPr="005B72D6">
        <w:rPr>
          <w:rFonts w:ascii="Arial" w:eastAsia="Times New Roman" w:hAnsi="Arial" w:cs="Arial"/>
          <w:color w:val="2F5496" w:themeColor="accent1" w:themeShade="BF"/>
          <w:sz w:val="21"/>
          <w:szCs w:val="21"/>
          <w:lang w:eastAsia="fr-FR"/>
        </w:rPr>
        <w:tab/>
      </w:r>
      <w:r w:rsidRPr="005B72D6">
        <w:rPr>
          <w:rFonts w:ascii="Arial" w:eastAsia="Times New Roman" w:hAnsi="Arial" w:cs="Arial"/>
          <w:color w:val="2F5496" w:themeColor="accent1" w:themeShade="BF"/>
          <w:sz w:val="21"/>
          <w:szCs w:val="21"/>
          <w:lang w:eastAsia="fr-FR"/>
        </w:rPr>
        <w:tab/>
      </w:r>
      <w:r w:rsidRPr="005B72D6">
        <w:rPr>
          <w:rFonts w:ascii="Arial" w:eastAsia="Times New Roman" w:hAnsi="Arial" w:cs="Arial"/>
          <w:color w:val="2F5496" w:themeColor="accent1" w:themeShade="BF"/>
          <w:sz w:val="21"/>
          <w:szCs w:val="21"/>
          <w:lang w:eastAsia="fr-FR"/>
        </w:rPr>
        <w:tab/>
      </w:r>
      <w:r w:rsidRPr="005B72D6">
        <w:rPr>
          <w:rFonts w:ascii="Arial" w:eastAsia="Times New Roman" w:hAnsi="Arial" w:cs="Arial"/>
          <w:color w:val="000000" w:themeColor="text1"/>
          <w:sz w:val="18"/>
          <w:szCs w:val="18"/>
          <w:lang w:eastAsia="fr-FR"/>
        </w:rPr>
        <w:t>©</w:t>
      </w:r>
      <w:proofErr w:type="spellStart"/>
      <w:r w:rsidRPr="005B72D6">
        <w:rPr>
          <w:rFonts w:ascii="Arial" w:eastAsia="Times New Roman" w:hAnsi="Arial" w:cs="Arial"/>
          <w:color w:val="000000" w:themeColor="text1"/>
          <w:sz w:val="18"/>
          <w:szCs w:val="18"/>
          <w:lang w:eastAsia="fr-FR"/>
        </w:rPr>
        <w:t>Gettyimages</w:t>
      </w:r>
      <w:proofErr w:type="spellEnd"/>
    </w:p>
    <w:p w14:paraId="15FC25D5" w14:textId="5BC46B26" w:rsidR="005B72D6" w:rsidRPr="005B72D6" w:rsidRDefault="005B72D6" w:rsidP="005B72D6">
      <w:pPr>
        <w:pStyle w:val="Paragraphedeliste"/>
        <w:numPr>
          <w:ilvl w:val="0"/>
          <w:numId w:val="2"/>
        </w:numPr>
        <w:spacing w:after="100" w:afterAutospacing="1" w:line="276" w:lineRule="auto"/>
        <w:jc w:val="both"/>
        <w:rPr>
          <w:rFonts w:ascii="Arial" w:eastAsia="Times New Roman" w:hAnsi="Arial" w:cs="Arial"/>
          <w:color w:val="2F5496" w:themeColor="accent1" w:themeShade="BF"/>
          <w:sz w:val="22"/>
          <w:szCs w:val="22"/>
          <w:lang w:eastAsia="fr-FR"/>
        </w:rPr>
      </w:pPr>
      <w:r w:rsidRPr="005B72D6">
        <w:rPr>
          <w:rFonts w:ascii="Arial" w:eastAsia="Times New Roman" w:hAnsi="Arial" w:cs="Arial"/>
          <w:color w:val="2F5496" w:themeColor="accent1" w:themeShade="BF"/>
          <w:sz w:val="22"/>
          <w:szCs w:val="22"/>
          <w:lang w:eastAsia="fr-FR"/>
        </w:rPr>
        <w:t>L'article 162 de la loi de finances pour 2021 a prévu l’instauration, </w:t>
      </w:r>
      <w:r w:rsidRPr="005B72D6">
        <w:rPr>
          <w:rFonts w:ascii="Arial" w:eastAsia="Times New Roman" w:hAnsi="Arial" w:cs="Arial"/>
          <w:b/>
          <w:bCs/>
          <w:color w:val="2F5496" w:themeColor="accent1" w:themeShade="BF"/>
          <w:sz w:val="22"/>
          <w:szCs w:val="22"/>
          <w:lang w:eastAsia="fr-FR"/>
        </w:rPr>
        <w:t>à compter du 1</w:t>
      </w:r>
      <w:r w:rsidRPr="005B72D6">
        <w:rPr>
          <w:rFonts w:ascii="Arial" w:eastAsia="Times New Roman" w:hAnsi="Arial" w:cs="Arial"/>
          <w:b/>
          <w:bCs/>
          <w:color w:val="2F5496" w:themeColor="accent1" w:themeShade="BF"/>
          <w:sz w:val="22"/>
          <w:szCs w:val="22"/>
          <w:vertAlign w:val="superscript"/>
          <w:lang w:eastAsia="fr-FR"/>
        </w:rPr>
        <w:t>er</w:t>
      </w:r>
      <w:r w:rsidRPr="005B72D6">
        <w:rPr>
          <w:rFonts w:ascii="Arial" w:eastAsia="Times New Roman" w:hAnsi="Arial" w:cs="Arial"/>
          <w:b/>
          <w:bCs/>
          <w:color w:val="2F5496" w:themeColor="accent1" w:themeShade="BF"/>
          <w:sz w:val="22"/>
          <w:szCs w:val="22"/>
          <w:lang w:eastAsia="fr-FR"/>
        </w:rPr>
        <w:t> janvier 2023</w:t>
      </w:r>
      <w:r w:rsidRPr="005B72D6">
        <w:rPr>
          <w:rFonts w:ascii="Arial" w:eastAsia="Times New Roman" w:hAnsi="Arial" w:cs="Arial"/>
          <w:color w:val="2F5496" w:themeColor="accent1" w:themeShade="BF"/>
          <w:sz w:val="22"/>
          <w:szCs w:val="22"/>
          <w:lang w:eastAsia="fr-FR"/>
        </w:rPr>
        <w:t xml:space="preserve">, d’un régime dit de </w:t>
      </w:r>
      <w:proofErr w:type="gramStart"/>
      <w:r w:rsidRPr="005B72D6">
        <w:rPr>
          <w:rFonts w:ascii="Arial" w:eastAsia="Times New Roman" w:hAnsi="Arial" w:cs="Arial"/>
          <w:color w:val="2F5496" w:themeColor="accent1" w:themeShade="BF"/>
          <w:sz w:val="22"/>
          <w:szCs w:val="22"/>
          <w:lang w:eastAsia="fr-FR"/>
        </w:rPr>
        <w:t>l</w:t>
      </w:r>
      <w:r w:rsidRPr="005B72D6">
        <w:rPr>
          <w:rFonts w:ascii="Arial" w:eastAsia="Times New Roman" w:hAnsi="Arial" w:cs="Arial"/>
          <w:color w:val="2F5496" w:themeColor="accent1" w:themeShade="BF"/>
          <w:sz w:val="22"/>
          <w:szCs w:val="22"/>
          <w:lang w:eastAsia="fr-FR"/>
        </w:rPr>
        <w:t>’ «</w:t>
      </w:r>
      <w:proofErr w:type="gramEnd"/>
      <w:r w:rsidRPr="005B72D6">
        <w:rPr>
          <w:rFonts w:ascii="Arial" w:eastAsia="Times New Roman" w:hAnsi="Arial" w:cs="Arial"/>
          <w:color w:val="2F5496" w:themeColor="accent1" w:themeShade="BF"/>
          <w:sz w:val="22"/>
          <w:szCs w:val="22"/>
          <w:lang w:eastAsia="fr-FR"/>
        </w:rPr>
        <w:t> </w:t>
      </w:r>
      <w:r w:rsidRPr="005B72D6">
        <w:rPr>
          <w:rFonts w:ascii="Arial" w:eastAsia="Times New Roman" w:hAnsi="Arial" w:cs="Arial"/>
          <w:b/>
          <w:bCs/>
          <w:color w:val="2F5496" w:themeColor="accent1" w:themeShade="BF"/>
          <w:sz w:val="22"/>
          <w:szCs w:val="22"/>
          <w:lang w:eastAsia="fr-FR"/>
        </w:rPr>
        <w:t>assujetti unique</w:t>
      </w:r>
      <w:r w:rsidRPr="005B72D6">
        <w:rPr>
          <w:rFonts w:ascii="Arial" w:eastAsia="Times New Roman" w:hAnsi="Arial" w:cs="Arial"/>
          <w:color w:val="2F5496" w:themeColor="accent1" w:themeShade="BF"/>
          <w:sz w:val="22"/>
          <w:szCs w:val="22"/>
          <w:lang w:eastAsia="fr-FR"/>
        </w:rPr>
        <w:t> » applicable dans tous les secteurs d’activité (</w:t>
      </w:r>
      <w:hyperlink r:id="rId7" w:tgtFrame="_blank" w:history="1">
        <w:r w:rsidRPr="005B72D6">
          <w:rPr>
            <w:rFonts w:ascii="Arial" w:eastAsia="Times New Roman" w:hAnsi="Arial" w:cs="Arial"/>
            <w:color w:val="2F5496" w:themeColor="accent1" w:themeShade="BF"/>
            <w:sz w:val="22"/>
            <w:szCs w:val="22"/>
            <w:lang w:eastAsia="fr-FR"/>
          </w:rPr>
          <w:t>CGI art. 256 C</w:t>
        </w:r>
      </w:hyperlink>
      <w:r w:rsidRPr="005B72D6">
        <w:rPr>
          <w:rFonts w:ascii="Arial" w:eastAsia="Times New Roman" w:hAnsi="Arial" w:cs="Arial"/>
          <w:color w:val="2F5496" w:themeColor="accent1" w:themeShade="BF"/>
          <w:sz w:val="22"/>
          <w:szCs w:val="22"/>
          <w:lang w:eastAsia="fr-FR"/>
        </w:rPr>
        <w:t>). Les personnes assujetties établies en France et étroitement liées entre elles sur les plans financier, économique et de l'organisation peuvent ainsi constituer un groupe TVA, </w:t>
      </w:r>
      <w:r w:rsidRPr="005B72D6">
        <w:rPr>
          <w:rFonts w:ascii="Arial" w:eastAsia="Times New Roman" w:hAnsi="Arial" w:cs="Arial"/>
          <w:b/>
          <w:bCs/>
          <w:color w:val="2F5496" w:themeColor="accent1" w:themeShade="BF"/>
          <w:sz w:val="22"/>
          <w:szCs w:val="22"/>
          <w:lang w:eastAsia="fr-FR"/>
        </w:rPr>
        <w:t>sur option</w:t>
      </w:r>
      <w:r w:rsidRPr="005B72D6">
        <w:rPr>
          <w:rFonts w:ascii="Arial" w:eastAsia="Times New Roman" w:hAnsi="Arial" w:cs="Arial"/>
          <w:color w:val="2F5496" w:themeColor="accent1" w:themeShade="BF"/>
          <w:sz w:val="22"/>
          <w:szCs w:val="22"/>
          <w:lang w:eastAsia="fr-FR"/>
        </w:rPr>
        <w:t> formulée au plus tard le 31 octobre de l’année qui précède sa mise en place.</w:t>
      </w:r>
    </w:p>
    <w:p w14:paraId="05440BE3" w14:textId="77777777" w:rsidR="005B72D6" w:rsidRPr="005B72D6" w:rsidRDefault="005B72D6" w:rsidP="005B72D6">
      <w:pPr>
        <w:spacing w:after="100" w:afterAutospacing="1" w:line="276" w:lineRule="auto"/>
        <w:jc w:val="both"/>
        <w:rPr>
          <w:rFonts w:ascii="Arial" w:eastAsia="Times New Roman" w:hAnsi="Arial" w:cs="Arial"/>
          <w:color w:val="2F5496" w:themeColor="accent1" w:themeShade="BF"/>
          <w:sz w:val="22"/>
          <w:szCs w:val="22"/>
          <w:lang w:eastAsia="fr-FR"/>
        </w:rPr>
      </w:pPr>
      <w:r w:rsidRPr="005B72D6">
        <w:rPr>
          <w:rFonts w:ascii="Arial" w:eastAsia="Times New Roman" w:hAnsi="Arial" w:cs="Arial"/>
          <w:color w:val="2F5496" w:themeColor="accent1" w:themeShade="BF"/>
          <w:sz w:val="22"/>
          <w:szCs w:val="22"/>
          <w:lang w:eastAsia="fr-FR"/>
        </w:rPr>
        <w:t xml:space="preserve">Lors d’une mise à jour de sa base </w:t>
      </w:r>
      <w:proofErr w:type="spellStart"/>
      <w:r w:rsidRPr="005B72D6">
        <w:rPr>
          <w:rFonts w:ascii="Arial" w:eastAsia="Times New Roman" w:hAnsi="Arial" w:cs="Arial"/>
          <w:color w:val="2F5496" w:themeColor="accent1" w:themeShade="BF"/>
          <w:sz w:val="22"/>
          <w:szCs w:val="22"/>
          <w:lang w:eastAsia="fr-FR"/>
        </w:rPr>
        <w:t>Bofip</w:t>
      </w:r>
      <w:proofErr w:type="spellEnd"/>
      <w:r w:rsidRPr="005B72D6">
        <w:rPr>
          <w:rFonts w:ascii="Arial" w:eastAsia="Times New Roman" w:hAnsi="Arial" w:cs="Arial"/>
          <w:color w:val="2F5496" w:themeColor="accent1" w:themeShade="BF"/>
          <w:sz w:val="22"/>
          <w:szCs w:val="22"/>
          <w:lang w:eastAsia="fr-FR"/>
        </w:rPr>
        <w:t xml:space="preserve"> du 25 octobre 2022, l’administration fiscale a publié ses commentaires afférents à ce nouveau dispositif en créant une nouvelle division « AU » au sein de la série TVA.</w:t>
      </w:r>
    </w:p>
    <w:p w14:paraId="1E88BD16" w14:textId="77777777" w:rsidR="005B72D6" w:rsidRPr="005B72D6" w:rsidRDefault="005B72D6" w:rsidP="005B72D6">
      <w:pPr>
        <w:spacing w:before="100" w:beforeAutospacing="1" w:after="100" w:afterAutospacing="1" w:line="276" w:lineRule="auto"/>
        <w:outlineLvl w:val="2"/>
        <w:rPr>
          <w:rFonts w:ascii="Arial" w:eastAsia="Times New Roman" w:hAnsi="Arial" w:cs="Arial"/>
          <w:b/>
          <w:bCs/>
          <w:color w:val="2F5496" w:themeColor="accent1" w:themeShade="BF"/>
          <w:sz w:val="22"/>
          <w:szCs w:val="22"/>
          <w:lang w:eastAsia="fr-FR"/>
        </w:rPr>
      </w:pPr>
      <w:r w:rsidRPr="005B72D6">
        <w:rPr>
          <w:rFonts w:ascii="Arial" w:eastAsia="Times New Roman" w:hAnsi="Arial" w:cs="Arial"/>
          <w:b/>
          <w:bCs/>
          <w:color w:val="2F5496" w:themeColor="accent1" w:themeShade="BF"/>
          <w:sz w:val="22"/>
          <w:szCs w:val="22"/>
          <w:lang w:eastAsia="fr-FR"/>
        </w:rPr>
        <w:t>A noter :</w:t>
      </w:r>
    </w:p>
    <w:p w14:paraId="7ECAC29D" w14:textId="77777777" w:rsidR="005B72D6" w:rsidRPr="005B72D6" w:rsidRDefault="005B72D6" w:rsidP="005B72D6">
      <w:pPr>
        <w:spacing w:after="100" w:afterAutospacing="1" w:line="276" w:lineRule="auto"/>
        <w:jc w:val="both"/>
        <w:rPr>
          <w:rFonts w:ascii="Arial" w:eastAsia="Times New Roman" w:hAnsi="Arial" w:cs="Arial"/>
          <w:color w:val="2F5496" w:themeColor="accent1" w:themeShade="BF"/>
          <w:sz w:val="22"/>
          <w:szCs w:val="22"/>
          <w:lang w:eastAsia="fr-FR"/>
        </w:rPr>
      </w:pPr>
      <w:r w:rsidRPr="005B72D6">
        <w:rPr>
          <w:rFonts w:ascii="Arial" w:eastAsia="Times New Roman" w:hAnsi="Arial" w:cs="Arial"/>
          <w:color w:val="2F5496" w:themeColor="accent1" w:themeShade="BF"/>
          <w:sz w:val="22"/>
          <w:szCs w:val="22"/>
          <w:lang w:eastAsia="fr-FR"/>
        </w:rPr>
        <w:lastRenderedPageBreak/>
        <w:t>Les</w:t>
      </w:r>
      <w:r w:rsidRPr="005B72D6">
        <w:rPr>
          <w:rFonts w:ascii="Arial" w:eastAsia="Times New Roman" w:hAnsi="Arial" w:cs="Arial"/>
          <w:b/>
          <w:bCs/>
          <w:color w:val="2F5496" w:themeColor="accent1" w:themeShade="BF"/>
          <w:sz w:val="22"/>
          <w:szCs w:val="22"/>
          <w:lang w:eastAsia="fr-FR"/>
        </w:rPr>
        <w:t> modalités pratiques de formulation de l'option</w:t>
      </w:r>
      <w:r w:rsidRPr="005B72D6">
        <w:rPr>
          <w:rFonts w:ascii="Arial" w:eastAsia="Times New Roman" w:hAnsi="Arial" w:cs="Arial"/>
          <w:color w:val="2F5496" w:themeColor="accent1" w:themeShade="BF"/>
          <w:sz w:val="22"/>
          <w:szCs w:val="22"/>
          <w:lang w:eastAsia="fr-FR"/>
        </w:rPr>
        <w:t> pour la création d’un assujetti unique au 1</w:t>
      </w:r>
      <w:r w:rsidRPr="005B72D6">
        <w:rPr>
          <w:rFonts w:ascii="Arial" w:eastAsia="Times New Roman" w:hAnsi="Arial" w:cs="Arial"/>
          <w:color w:val="2F5496" w:themeColor="accent1" w:themeShade="BF"/>
          <w:sz w:val="22"/>
          <w:szCs w:val="22"/>
          <w:vertAlign w:val="superscript"/>
          <w:lang w:eastAsia="fr-FR"/>
        </w:rPr>
        <w:t>er</w:t>
      </w:r>
      <w:r w:rsidRPr="005B72D6">
        <w:rPr>
          <w:rFonts w:ascii="Arial" w:eastAsia="Times New Roman" w:hAnsi="Arial" w:cs="Arial"/>
          <w:color w:val="2F5496" w:themeColor="accent1" w:themeShade="BF"/>
          <w:sz w:val="22"/>
          <w:szCs w:val="22"/>
          <w:lang w:eastAsia="fr-FR"/>
        </w:rPr>
        <w:t>janvier 2023 ont été assouplies à titre exceptionnel, la déclaration du périmètre du groupe pouvant être effectuée jusqu'au 31 décembre 2022 (Foire aux questions publiée le 13 octobre 2022).</w:t>
      </w:r>
    </w:p>
    <w:p w14:paraId="43990822" w14:textId="10371E6F" w:rsidR="005B72D6" w:rsidRPr="005B72D6" w:rsidRDefault="005B72D6" w:rsidP="005B72D6">
      <w:pPr>
        <w:pStyle w:val="Paragraphedeliste"/>
        <w:numPr>
          <w:ilvl w:val="0"/>
          <w:numId w:val="1"/>
        </w:numPr>
        <w:spacing w:after="100" w:afterAutospacing="1" w:line="276" w:lineRule="auto"/>
        <w:jc w:val="both"/>
        <w:rPr>
          <w:rFonts w:ascii="Arial" w:eastAsia="Times New Roman" w:hAnsi="Arial" w:cs="Arial"/>
          <w:color w:val="2F5496" w:themeColor="accent1" w:themeShade="BF"/>
          <w:sz w:val="22"/>
          <w:szCs w:val="22"/>
          <w:lang w:eastAsia="fr-FR"/>
        </w:rPr>
      </w:pPr>
      <w:r w:rsidRPr="005B72D6">
        <w:rPr>
          <w:rFonts w:ascii="Arial" w:eastAsia="Times New Roman" w:hAnsi="Arial" w:cs="Arial"/>
          <w:color w:val="2F5496" w:themeColor="accent1" w:themeShade="BF"/>
          <w:sz w:val="22"/>
          <w:szCs w:val="22"/>
          <w:lang w:eastAsia="fr-FR"/>
        </w:rPr>
        <w:t>L'administration apporte, dans le cadre de ses commentaires, des précisions en ce qui concerne la </w:t>
      </w:r>
      <w:r w:rsidRPr="005B72D6">
        <w:rPr>
          <w:rFonts w:ascii="Arial" w:eastAsia="Times New Roman" w:hAnsi="Arial" w:cs="Arial"/>
          <w:b/>
          <w:bCs/>
          <w:color w:val="2F5496" w:themeColor="accent1" w:themeShade="BF"/>
          <w:sz w:val="22"/>
          <w:szCs w:val="22"/>
          <w:lang w:eastAsia="fr-FR"/>
        </w:rPr>
        <w:t>constitution de l'assujetti unique</w:t>
      </w:r>
      <w:r w:rsidRPr="005B72D6">
        <w:rPr>
          <w:rFonts w:ascii="Arial" w:eastAsia="Times New Roman" w:hAnsi="Arial" w:cs="Arial"/>
          <w:color w:val="2F5496" w:themeColor="accent1" w:themeShade="BF"/>
          <w:sz w:val="22"/>
          <w:szCs w:val="22"/>
          <w:lang w:eastAsia="fr-FR"/>
        </w:rPr>
        <w:t> (personnes éligibles, exercice de l'option et évolution du périmètre du groupe), le </w:t>
      </w:r>
      <w:r w:rsidRPr="005B72D6">
        <w:rPr>
          <w:rFonts w:ascii="Arial" w:eastAsia="Times New Roman" w:hAnsi="Arial" w:cs="Arial"/>
          <w:b/>
          <w:bCs/>
          <w:color w:val="2F5496" w:themeColor="accent1" w:themeShade="BF"/>
          <w:sz w:val="22"/>
          <w:szCs w:val="22"/>
          <w:lang w:eastAsia="fr-FR"/>
        </w:rPr>
        <w:t>fonctionnement</w:t>
      </w:r>
      <w:r w:rsidRPr="005B72D6">
        <w:rPr>
          <w:rFonts w:ascii="Arial" w:eastAsia="Times New Roman" w:hAnsi="Arial" w:cs="Arial"/>
          <w:color w:val="2F5496" w:themeColor="accent1" w:themeShade="BF"/>
          <w:sz w:val="22"/>
          <w:szCs w:val="22"/>
          <w:lang w:eastAsia="fr-FR"/>
        </w:rPr>
        <w:t> de ce régime (règles de TVA, droits à déduction et obligations déclaratives et de facturation) ainsi que les modalités de </w:t>
      </w:r>
      <w:r w:rsidRPr="005B72D6">
        <w:rPr>
          <w:rFonts w:ascii="Arial" w:eastAsia="Times New Roman" w:hAnsi="Arial" w:cs="Arial"/>
          <w:b/>
          <w:bCs/>
          <w:color w:val="2F5496" w:themeColor="accent1" w:themeShade="BF"/>
          <w:sz w:val="22"/>
          <w:szCs w:val="22"/>
          <w:lang w:eastAsia="fr-FR"/>
        </w:rPr>
        <w:t>dissolution</w:t>
      </w:r>
      <w:r w:rsidRPr="005B72D6">
        <w:rPr>
          <w:rFonts w:ascii="Arial" w:eastAsia="Times New Roman" w:hAnsi="Arial" w:cs="Arial"/>
          <w:color w:val="2F5496" w:themeColor="accent1" w:themeShade="BF"/>
          <w:sz w:val="22"/>
          <w:szCs w:val="22"/>
          <w:lang w:eastAsia="fr-FR"/>
        </w:rPr>
        <w:t> d'un tel assujetti. </w:t>
      </w:r>
    </w:p>
    <w:p w14:paraId="60D9C702" w14:textId="77777777" w:rsidR="005B72D6" w:rsidRPr="005B72D6" w:rsidRDefault="005B72D6" w:rsidP="005B72D6">
      <w:pPr>
        <w:spacing w:before="100" w:beforeAutospacing="1" w:after="100" w:afterAutospacing="1" w:line="276" w:lineRule="auto"/>
        <w:outlineLvl w:val="2"/>
        <w:rPr>
          <w:rFonts w:ascii="Arial" w:eastAsia="Times New Roman" w:hAnsi="Arial" w:cs="Arial"/>
          <w:b/>
          <w:bCs/>
          <w:color w:val="2F5496" w:themeColor="accent1" w:themeShade="BF"/>
          <w:sz w:val="22"/>
          <w:szCs w:val="22"/>
          <w:lang w:eastAsia="fr-FR"/>
        </w:rPr>
      </w:pPr>
      <w:r w:rsidRPr="005B72D6">
        <w:rPr>
          <w:rFonts w:ascii="Arial" w:eastAsia="Times New Roman" w:hAnsi="Arial" w:cs="Arial"/>
          <w:b/>
          <w:bCs/>
          <w:color w:val="2F5496" w:themeColor="accent1" w:themeShade="BF"/>
          <w:sz w:val="22"/>
          <w:szCs w:val="22"/>
          <w:lang w:eastAsia="fr-FR"/>
        </w:rPr>
        <w:t>A noter :</w:t>
      </w:r>
    </w:p>
    <w:p w14:paraId="1DB47C95" w14:textId="77777777" w:rsidR="005B72D6" w:rsidRPr="005B72D6" w:rsidRDefault="005B72D6" w:rsidP="005B72D6">
      <w:pPr>
        <w:spacing w:after="100" w:afterAutospacing="1" w:line="276" w:lineRule="auto"/>
        <w:jc w:val="both"/>
        <w:rPr>
          <w:rFonts w:ascii="Arial" w:eastAsia="Times New Roman" w:hAnsi="Arial" w:cs="Arial"/>
          <w:color w:val="2F5496" w:themeColor="accent1" w:themeShade="BF"/>
          <w:sz w:val="22"/>
          <w:szCs w:val="22"/>
          <w:lang w:eastAsia="fr-FR"/>
        </w:rPr>
      </w:pPr>
      <w:r w:rsidRPr="005B72D6">
        <w:rPr>
          <w:rFonts w:ascii="Arial" w:eastAsia="Times New Roman" w:hAnsi="Arial" w:cs="Arial"/>
          <w:color w:val="2F5496" w:themeColor="accent1" w:themeShade="BF"/>
          <w:sz w:val="22"/>
          <w:szCs w:val="22"/>
          <w:lang w:eastAsia="fr-FR"/>
        </w:rPr>
        <w:t>Les modalités de </w:t>
      </w:r>
      <w:r w:rsidRPr="005B72D6">
        <w:rPr>
          <w:rFonts w:ascii="Arial" w:eastAsia="Times New Roman" w:hAnsi="Arial" w:cs="Arial"/>
          <w:b/>
          <w:bCs/>
          <w:color w:val="2F5496" w:themeColor="accent1" w:themeShade="BF"/>
          <w:sz w:val="22"/>
          <w:szCs w:val="22"/>
          <w:lang w:eastAsia="fr-FR"/>
        </w:rPr>
        <w:t>contrôle fiscal</w:t>
      </w:r>
      <w:r w:rsidRPr="005B72D6">
        <w:rPr>
          <w:rFonts w:ascii="Arial" w:eastAsia="Times New Roman" w:hAnsi="Arial" w:cs="Arial"/>
          <w:color w:val="2F5496" w:themeColor="accent1" w:themeShade="BF"/>
          <w:sz w:val="22"/>
          <w:szCs w:val="22"/>
          <w:lang w:eastAsia="fr-FR"/>
        </w:rPr>
        <w:t> des assujettis uniques et de leurs membres ne font l'objet d'aucune précision administrative à ce stade. </w:t>
      </w:r>
    </w:p>
    <w:p w14:paraId="301C2657" w14:textId="64AB2BF3" w:rsidR="005B72D6" w:rsidRPr="005B72D6" w:rsidRDefault="005B72D6" w:rsidP="005B72D6">
      <w:pPr>
        <w:pStyle w:val="Paragraphedeliste"/>
        <w:numPr>
          <w:ilvl w:val="0"/>
          <w:numId w:val="3"/>
        </w:numPr>
        <w:spacing w:after="100" w:afterAutospacing="1" w:line="276" w:lineRule="auto"/>
        <w:jc w:val="both"/>
        <w:rPr>
          <w:rFonts w:ascii="Arial" w:eastAsia="Times New Roman" w:hAnsi="Arial" w:cs="Arial"/>
          <w:color w:val="2F5496" w:themeColor="accent1" w:themeShade="BF"/>
          <w:sz w:val="22"/>
          <w:szCs w:val="22"/>
          <w:lang w:eastAsia="fr-FR"/>
        </w:rPr>
      </w:pPr>
      <w:r w:rsidRPr="005B72D6">
        <w:rPr>
          <w:rFonts w:ascii="Arial" w:eastAsia="Times New Roman" w:hAnsi="Arial" w:cs="Arial"/>
          <w:color w:val="2F5496" w:themeColor="accent1" w:themeShade="BF"/>
          <w:sz w:val="22"/>
          <w:szCs w:val="22"/>
          <w:lang w:eastAsia="fr-FR"/>
        </w:rPr>
        <w:t>L’ensemble des BOI-TVA-</w:t>
      </w:r>
      <w:proofErr w:type="gramStart"/>
      <w:r w:rsidRPr="005B72D6">
        <w:rPr>
          <w:rFonts w:ascii="Arial" w:eastAsia="Times New Roman" w:hAnsi="Arial" w:cs="Arial"/>
          <w:color w:val="2F5496" w:themeColor="accent1" w:themeShade="BF"/>
          <w:sz w:val="22"/>
          <w:szCs w:val="22"/>
          <w:lang w:eastAsia="fr-FR"/>
        </w:rPr>
        <w:t>AU est</w:t>
      </w:r>
      <w:proofErr w:type="gramEnd"/>
      <w:r w:rsidRPr="005B72D6">
        <w:rPr>
          <w:rFonts w:ascii="Arial" w:eastAsia="Times New Roman" w:hAnsi="Arial" w:cs="Arial"/>
          <w:color w:val="2F5496" w:themeColor="accent1" w:themeShade="BF"/>
          <w:sz w:val="22"/>
          <w:szCs w:val="22"/>
          <w:lang w:eastAsia="fr-FR"/>
        </w:rPr>
        <w:t xml:space="preserve"> soumis à </w:t>
      </w:r>
      <w:r w:rsidRPr="005B72D6">
        <w:rPr>
          <w:rFonts w:ascii="Arial" w:eastAsia="Times New Roman" w:hAnsi="Arial" w:cs="Arial"/>
          <w:b/>
          <w:bCs/>
          <w:color w:val="2F5496" w:themeColor="accent1" w:themeShade="BF"/>
          <w:sz w:val="22"/>
          <w:szCs w:val="22"/>
          <w:lang w:eastAsia="fr-FR"/>
        </w:rPr>
        <w:t>consultation publique</w:t>
      </w:r>
      <w:r w:rsidRPr="005B72D6">
        <w:rPr>
          <w:rFonts w:ascii="Arial" w:eastAsia="Times New Roman" w:hAnsi="Arial" w:cs="Arial"/>
          <w:color w:val="2F5496" w:themeColor="accent1" w:themeShade="BF"/>
          <w:sz w:val="22"/>
          <w:szCs w:val="22"/>
          <w:lang w:eastAsia="fr-FR"/>
        </w:rPr>
        <w:t> jusqu'au 31 mars 2023 inclus, les précisions apportées par ces BOI étant opposables à l'administration dès le 25 octobre 2022 (et jusqu'à leur éventuelle révision à l'issue de la consultation). Les remarques éventuelles doivent être formulées par courriel (bureau.d1-dlf@dgfip.finances.gouv.fr).</w:t>
      </w:r>
    </w:p>
    <w:p w14:paraId="545B84E3" w14:textId="77777777" w:rsidR="005B72D6" w:rsidRPr="005B72D6" w:rsidRDefault="005B72D6" w:rsidP="005B72D6">
      <w:pPr>
        <w:spacing w:line="276" w:lineRule="auto"/>
        <w:rPr>
          <w:rFonts w:ascii="Arial" w:hAnsi="Arial" w:cs="Arial"/>
          <w:color w:val="2F5496" w:themeColor="accent1" w:themeShade="BF"/>
        </w:rPr>
      </w:pPr>
    </w:p>
    <w:sectPr w:rsidR="005B72D6" w:rsidRPr="005B7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B6702"/>
    <w:multiLevelType w:val="hybridMultilevel"/>
    <w:tmpl w:val="0B701BAA"/>
    <w:lvl w:ilvl="0" w:tplc="784ED042">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1C65FC6"/>
    <w:multiLevelType w:val="hybridMultilevel"/>
    <w:tmpl w:val="FFC4CC4C"/>
    <w:lvl w:ilvl="0" w:tplc="784ED042">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EAF3A14"/>
    <w:multiLevelType w:val="hybridMultilevel"/>
    <w:tmpl w:val="A09274A2"/>
    <w:lvl w:ilvl="0" w:tplc="784ED042">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764813122">
    <w:abstractNumId w:val="1"/>
  </w:num>
  <w:num w:numId="2" w16cid:durableId="2142919151">
    <w:abstractNumId w:val="2"/>
  </w:num>
  <w:num w:numId="3" w16cid:durableId="1484198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2D6"/>
    <w:rsid w:val="00097A2B"/>
    <w:rsid w:val="005B72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7C65A"/>
  <w15:chartTrackingRefBased/>
  <w15:docId w15:val="{1599B4BD-1DD8-4345-A2A7-F6EE9100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B72D6"/>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5B72D6"/>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B72D6"/>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5B72D6"/>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5B72D6"/>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5B72D6"/>
    <w:rPr>
      <w:color w:val="0000FF"/>
      <w:u w:val="single"/>
    </w:rPr>
  </w:style>
  <w:style w:type="character" w:customStyle="1" w:styleId="apple-converted-space">
    <w:name w:val="apple-converted-space"/>
    <w:basedOn w:val="Policepardfaut"/>
    <w:rsid w:val="005B72D6"/>
  </w:style>
  <w:style w:type="character" w:styleId="lev">
    <w:name w:val="Strong"/>
    <w:basedOn w:val="Policepardfaut"/>
    <w:uiPriority w:val="22"/>
    <w:qFormat/>
    <w:rsid w:val="005B72D6"/>
    <w:rPr>
      <w:b/>
      <w:bCs/>
    </w:rPr>
  </w:style>
  <w:style w:type="paragraph" w:customStyle="1" w:styleId="withaspectratiosource--3xatm">
    <w:name w:val="withaspectratio__source--3xatm"/>
    <w:basedOn w:val="Normal"/>
    <w:rsid w:val="005B72D6"/>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5B7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81460">
      <w:bodyDiv w:val="1"/>
      <w:marLeft w:val="0"/>
      <w:marRight w:val="0"/>
      <w:marTop w:val="0"/>
      <w:marBottom w:val="0"/>
      <w:divBdr>
        <w:top w:val="none" w:sz="0" w:space="0" w:color="auto"/>
        <w:left w:val="none" w:sz="0" w:space="0" w:color="auto"/>
        <w:bottom w:val="none" w:sz="0" w:space="0" w:color="auto"/>
        <w:right w:val="none" w:sz="0" w:space="0" w:color="auto"/>
      </w:divBdr>
      <w:divsChild>
        <w:div w:id="23530913">
          <w:marLeft w:val="0"/>
          <w:marRight w:val="0"/>
          <w:marTop w:val="0"/>
          <w:marBottom w:val="0"/>
          <w:divBdr>
            <w:top w:val="none" w:sz="0" w:space="0" w:color="auto"/>
            <w:left w:val="none" w:sz="0" w:space="0" w:color="auto"/>
            <w:bottom w:val="none" w:sz="0" w:space="0" w:color="auto"/>
            <w:right w:val="none" w:sz="0" w:space="0" w:color="auto"/>
          </w:divBdr>
        </w:div>
        <w:div w:id="1852798732">
          <w:marLeft w:val="0"/>
          <w:marRight w:val="0"/>
          <w:marTop w:val="0"/>
          <w:marBottom w:val="0"/>
          <w:divBdr>
            <w:top w:val="none" w:sz="0" w:space="0" w:color="auto"/>
            <w:left w:val="none" w:sz="0" w:space="0" w:color="auto"/>
            <w:bottom w:val="none" w:sz="0" w:space="0" w:color="auto"/>
            <w:right w:val="none" w:sz="0" w:space="0" w:color="auto"/>
          </w:divBdr>
        </w:div>
        <w:div w:id="959453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codes/article_lc/LEGIARTI000042862062?isSuggest=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efl.fr/archives/2022/1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416</Words>
  <Characters>2289</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ODEC IMAC2</dc:creator>
  <cp:keywords/>
  <dc:description/>
  <cp:lastModifiedBy>ODEC IMAC2</cp:lastModifiedBy>
  <cp:revision>1</cp:revision>
  <dcterms:created xsi:type="dcterms:W3CDTF">2022-12-02T11:28:00Z</dcterms:created>
  <dcterms:modified xsi:type="dcterms:W3CDTF">2022-12-02T11:37:00Z</dcterms:modified>
</cp:coreProperties>
</file>